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1EBA8184" w:rsidR="0074405B" w:rsidRDefault="00AC2B23" w:rsidP="00DD22F7">
      <w:pPr>
        <w:pStyle w:val="3GPPHeader"/>
        <w:spacing w:after="60"/>
        <w:rPr>
          <w:sz w:val="32"/>
          <w:szCs w:val="32"/>
          <w:highlight w:val="yellow"/>
        </w:rPr>
      </w:pPr>
      <w:bookmarkStart w:id="0" w:name="_GoBack"/>
      <w:bookmarkEnd w:id="0"/>
      <w:r>
        <w:t xml:space="preserve">3GPP TSG </w:t>
      </w:r>
      <w:r w:rsidR="000A5F04" w:rsidRPr="00041775">
        <w:t>RAN</w:t>
      </w:r>
      <w:r>
        <w:t xml:space="preserve">1 </w:t>
      </w:r>
      <w:r w:rsidR="000A5F04" w:rsidRPr="00041775">
        <w:t>Meeting #</w:t>
      </w:r>
      <w:r>
        <w:t>90</w:t>
      </w:r>
      <w:r w:rsidR="002239C7">
        <w:t>Bis</w:t>
      </w:r>
      <w:r w:rsidR="0074405B">
        <w:tab/>
      </w:r>
      <w:r w:rsidR="00B76A6F" w:rsidRPr="00B76A6F">
        <w:t>R1-1718691</w:t>
      </w:r>
    </w:p>
    <w:p w14:paraId="56C12257" w14:textId="4A1EC403" w:rsidR="00E90E49" w:rsidRDefault="00AC2B23" w:rsidP="00930CB3">
      <w:pPr>
        <w:pStyle w:val="3GPPHeader"/>
        <w:spacing w:after="60"/>
        <w:rPr>
          <w:noProof/>
          <w:lang w:eastAsia="en-US"/>
        </w:rPr>
      </w:pPr>
      <w:r>
        <w:rPr>
          <w:noProof/>
          <w:lang w:eastAsia="en-US"/>
        </w:rPr>
        <w:t>Prague, Czech Republic</w:t>
      </w:r>
      <w:r w:rsidR="002239C7">
        <w:rPr>
          <w:noProof/>
          <w:lang w:eastAsia="en-US"/>
        </w:rPr>
        <w:t>, 9</w:t>
      </w:r>
      <w:r w:rsidR="002239C7">
        <w:rPr>
          <w:noProof/>
          <w:vertAlign w:val="superscript"/>
          <w:lang w:eastAsia="en-US"/>
        </w:rPr>
        <w:t>th</w:t>
      </w:r>
      <w:r>
        <w:rPr>
          <w:noProof/>
          <w:lang w:eastAsia="en-US"/>
        </w:rPr>
        <w:t xml:space="preserve"> </w:t>
      </w:r>
      <w:r w:rsidR="002239C7">
        <w:rPr>
          <w:noProof/>
          <w:lang w:eastAsia="en-US"/>
        </w:rPr>
        <w:t>-13</w:t>
      </w:r>
      <w:r w:rsidRPr="00AC2B23">
        <w:rPr>
          <w:noProof/>
          <w:vertAlign w:val="superscript"/>
          <w:lang w:eastAsia="en-US"/>
        </w:rPr>
        <w:t>th</w:t>
      </w:r>
      <w:r>
        <w:rPr>
          <w:noProof/>
          <w:lang w:eastAsia="en-US"/>
        </w:rPr>
        <w:t xml:space="preserve"> </w:t>
      </w:r>
      <w:r w:rsidR="002239C7">
        <w:rPr>
          <w:noProof/>
          <w:lang w:eastAsia="en-US"/>
        </w:rPr>
        <w:t xml:space="preserve"> October</w:t>
      </w:r>
      <w:r w:rsidR="00221D45" w:rsidRPr="00221D45">
        <w:rPr>
          <w:noProof/>
          <w:lang w:eastAsia="en-US"/>
        </w:rPr>
        <w:t xml:space="preserve"> 2017</w:t>
      </w:r>
    </w:p>
    <w:p w14:paraId="543F519A" w14:textId="77777777" w:rsidR="00221D45" w:rsidRPr="00CE0424" w:rsidRDefault="00221D45" w:rsidP="00930CB3">
      <w:pPr>
        <w:pStyle w:val="3GPPHeader"/>
        <w:spacing w:after="60"/>
      </w:pPr>
    </w:p>
    <w:p w14:paraId="4A4F422A" w14:textId="7407775F" w:rsidR="00E90E49" w:rsidRPr="002239C7" w:rsidRDefault="00E90E49" w:rsidP="00311702">
      <w:pPr>
        <w:pStyle w:val="3GPPHeader"/>
        <w:rPr>
          <w:sz w:val="22"/>
          <w:szCs w:val="22"/>
          <w:lang w:val="en-US"/>
        </w:rPr>
      </w:pPr>
      <w:r w:rsidRPr="002239C7">
        <w:rPr>
          <w:sz w:val="22"/>
          <w:szCs w:val="22"/>
          <w:lang w:val="en-US"/>
        </w:rPr>
        <w:t>Agenda Item:</w:t>
      </w:r>
      <w:r w:rsidRPr="002239C7">
        <w:rPr>
          <w:sz w:val="22"/>
          <w:szCs w:val="22"/>
          <w:lang w:val="en-US"/>
        </w:rPr>
        <w:tab/>
      </w:r>
      <w:r w:rsidR="0023231F">
        <w:rPr>
          <w:sz w:val="22"/>
          <w:szCs w:val="22"/>
          <w:lang w:val="en-US"/>
        </w:rPr>
        <w:t>7.8</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72C698F" w:rsidR="00E90E49" w:rsidRPr="00CE0424" w:rsidRDefault="003D3C45" w:rsidP="00311702">
      <w:pPr>
        <w:pStyle w:val="3GPPHeader"/>
        <w:rPr>
          <w:sz w:val="22"/>
          <w:szCs w:val="22"/>
        </w:rPr>
      </w:pPr>
      <w:r>
        <w:rPr>
          <w:sz w:val="22"/>
          <w:szCs w:val="22"/>
        </w:rPr>
        <w:t>Title:</w:t>
      </w:r>
      <w:r w:rsidR="00E90E49" w:rsidRPr="00CE0424">
        <w:rPr>
          <w:sz w:val="22"/>
          <w:szCs w:val="22"/>
        </w:rPr>
        <w:tab/>
      </w:r>
      <w:r w:rsidR="002239C7">
        <w:rPr>
          <w:sz w:val="22"/>
          <w:szCs w:val="22"/>
        </w:rPr>
        <w:t xml:space="preserve">On </w:t>
      </w:r>
      <w:r w:rsidR="00F2401F">
        <w:rPr>
          <w:sz w:val="22"/>
          <w:szCs w:val="22"/>
        </w:rPr>
        <w:t>Rel. 15 NR positioning measurements</w:t>
      </w:r>
      <w:r w:rsidR="00A6755E">
        <w:rPr>
          <w:sz w:val="22"/>
          <w:szCs w:val="22"/>
        </w:rPr>
        <w:t xml:space="preserve"> </w:t>
      </w:r>
    </w:p>
    <w:p w14:paraId="7E783B99" w14:textId="377321A4" w:rsidR="00E90E49" w:rsidRPr="00CE0424" w:rsidRDefault="00E90E49" w:rsidP="00D546FF">
      <w:pPr>
        <w:pStyle w:val="3GPPHeader"/>
        <w:rPr>
          <w:sz w:val="22"/>
          <w:szCs w:val="22"/>
        </w:rPr>
      </w:pPr>
      <w:r w:rsidRPr="002239C7">
        <w:rPr>
          <w:sz w:val="22"/>
          <w:szCs w:val="22"/>
        </w:rPr>
        <w:t>Document for:</w:t>
      </w:r>
      <w:r w:rsidRPr="002239C7">
        <w:rPr>
          <w:sz w:val="22"/>
          <w:szCs w:val="22"/>
        </w:rPr>
        <w:tab/>
      </w:r>
      <w:r w:rsidR="002239C7" w:rsidRPr="002239C7">
        <w:rPr>
          <w:sz w:val="22"/>
          <w:szCs w:val="22"/>
        </w:rPr>
        <w:t>Discussion</w:t>
      </w:r>
    </w:p>
    <w:p w14:paraId="65935703" w14:textId="77777777" w:rsidR="00E90E49" w:rsidRPr="00CE0424" w:rsidRDefault="00E90E49" w:rsidP="00E90E49"/>
    <w:p w14:paraId="607E06CC" w14:textId="0EFF4972" w:rsidR="00E90E49" w:rsidRDefault="00E90E49" w:rsidP="00CE0424">
      <w:pPr>
        <w:pStyle w:val="Heading1"/>
      </w:pPr>
      <w:r w:rsidRPr="00CE0424">
        <w:t>Introduction</w:t>
      </w:r>
    </w:p>
    <w:p w14:paraId="745B9664" w14:textId="45E4EB01" w:rsidR="00F2401F" w:rsidRDefault="00F2401F" w:rsidP="000954F9">
      <w:pPr>
        <w:spacing w:after="0"/>
      </w:pPr>
      <w:r>
        <w:t>At RAN2 #99, the following was agreed:</w:t>
      </w:r>
    </w:p>
    <w:p w14:paraId="7A18596E" w14:textId="4D99E7AE" w:rsidR="00F2401F" w:rsidRDefault="00F2401F" w:rsidP="000954F9">
      <w:pPr>
        <w:spacing w:after="0"/>
      </w:pPr>
    </w:p>
    <w:p w14:paraId="61F3308D" w14:textId="77777777" w:rsidR="00F2401F" w:rsidRDefault="00F2401F" w:rsidP="00F2401F">
      <w:pPr>
        <w:pStyle w:val="Doc-text2"/>
        <w:pBdr>
          <w:top w:val="single" w:sz="4" w:space="1" w:color="auto"/>
          <w:left w:val="single" w:sz="4" w:space="4" w:color="auto"/>
          <w:bottom w:val="single" w:sz="4" w:space="1" w:color="auto"/>
          <w:right w:val="single" w:sz="4" w:space="4" w:color="auto"/>
        </w:pBdr>
      </w:pPr>
      <w:r>
        <w:t>Agreements</w:t>
      </w:r>
    </w:p>
    <w:p w14:paraId="499A8A28" w14:textId="77777777" w:rsidR="00F2401F" w:rsidRDefault="00F2401F" w:rsidP="00F2401F">
      <w:pPr>
        <w:pStyle w:val="Doc-text2"/>
        <w:pBdr>
          <w:top w:val="single" w:sz="4" w:space="1" w:color="auto"/>
          <w:left w:val="single" w:sz="4" w:space="4" w:color="auto"/>
          <w:bottom w:val="single" w:sz="4" w:space="1" w:color="auto"/>
          <w:right w:val="single" w:sz="4" w:space="4" w:color="auto"/>
        </w:pBdr>
      </w:pPr>
      <w:r>
        <w:t>1</w:t>
      </w:r>
      <w:r>
        <w:tab/>
        <w:t>The full scope of LPP shall be supported by NR System Architecture and NR devices.</w:t>
      </w:r>
    </w:p>
    <w:p w14:paraId="48B300D0" w14:textId="77777777" w:rsidR="00F2401F" w:rsidRDefault="00F2401F" w:rsidP="00F2401F">
      <w:pPr>
        <w:pStyle w:val="Doc-text2"/>
        <w:pBdr>
          <w:top w:val="single" w:sz="4" w:space="1" w:color="auto"/>
          <w:left w:val="single" w:sz="4" w:space="4" w:color="auto"/>
          <w:bottom w:val="single" w:sz="4" w:space="1" w:color="auto"/>
          <w:right w:val="single" w:sz="4" w:space="4" w:color="auto"/>
        </w:pBdr>
      </w:pPr>
      <w:r>
        <w:t>2</w:t>
      </w:r>
      <w:r>
        <w:tab/>
        <w:t>LPP messages are transported in NAS messages which in NR RRC (similar to LTE RRC).</w:t>
      </w:r>
    </w:p>
    <w:p w14:paraId="16331510" w14:textId="77777777" w:rsidR="00F2401F" w:rsidRDefault="00F2401F" w:rsidP="00F2401F">
      <w:pPr>
        <w:pStyle w:val="Doc-text2"/>
        <w:pBdr>
          <w:top w:val="single" w:sz="4" w:space="1" w:color="auto"/>
          <w:left w:val="single" w:sz="4" w:space="4" w:color="auto"/>
          <w:bottom w:val="single" w:sz="4" w:space="1" w:color="auto"/>
          <w:right w:val="single" w:sz="4" w:space="4" w:color="auto"/>
        </w:pBdr>
      </w:pPr>
      <w:r>
        <w:t>3</w:t>
      </w:r>
      <w:r>
        <w:tab/>
        <w:t>Support for UTDOA method in NR may be revisited in further releases after further progress in SA2 work.</w:t>
      </w:r>
    </w:p>
    <w:p w14:paraId="40BBD710" w14:textId="77777777" w:rsidR="00F2401F" w:rsidRDefault="00F2401F" w:rsidP="00F2401F">
      <w:pPr>
        <w:pStyle w:val="Doc-text2"/>
      </w:pPr>
    </w:p>
    <w:p w14:paraId="1A9748FE" w14:textId="77777777" w:rsidR="00F2401F" w:rsidRDefault="00F2401F" w:rsidP="00F2401F">
      <w:pPr>
        <w:pStyle w:val="Doc-text2"/>
      </w:pPr>
    </w:p>
    <w:p w14:paraId="38D7FCE9" w14:textId="77777777" w:rsidR="00F2401F" w:rsidRDefault="00F2401F" w:rsidP="00F2401F">
      <w:pPr>
        <w:pStyle w:val="Doc-text2"/>
        <w:pBdr>
          <w:top w:val="single" w:sz="4" w:space="1" w:color="auto"/>
          <w:left w:val="single" w:sz="4" w:space="4" w:color="auto"/>
          <w:bottom w:val="single" w:sz="4" w:space="1" w:color="auto"/>
          <w:right w:val="single" w:sz="4" w:space="4" w:color="auto"/>
        </w:pBdr>
      </w:pPr>
      <w:r>
        <w:t>Agreements</w:t>
      </w:r>
    </w:p>
    <w:p w14:paraId="510E444F" w14:textId="77777777" w:rsidR="00F2401F" w:rsidRDefault="00F2401F" w:rsidP="00F2401F">
      <w:pPr>
        <w:pStyle w:val="Doc-text2"/>
        <w:pBdr>
          <w:top w:val="single" w:sz="4" w:space="1" w:color="auto"/>
          <w:left w:val="single" w:sz="4" w:space="4" w:color="auto"/>
          <w:bottom w:val="single" w:sz="4" w:space="1" w:color="auto"/>
          <w:right w:val="single" w:sz="4" w:space="4" w:color="auto"/>
        </w:pBdr>
      </w:pPr>
      <w:r>
        <w:t>1:</w:t>
      </w:r>
      <w:r>
        <w:tab/>
        <w:t xml:space="preserve">Positioning network elements (UE, NG-RAN, AMF, LMF) in the positioning related architecture in TS 23.501 [2] should be used as the basis for positioning support for NG-RAN in Release 15. </w:t>
      </w:r>
    </w:p>
    <w:p w14:paraId="2B5F5BC6" w14:textId="77777777" w:rsidR="00F2401F" w:rsidRDefault="00F2401F" w:rsidP="00F2401F">
      <w:pPr>
        <w:pStyle w:val="Doc-text2"/>
        <w:pBdr>
          <w:top w:val="single" w:sz="4" w:space="1" w:color="auto"/>
          <w:left w:val="single" w:sz="4" w:space="4" w:color="auto"/>
          <w:bottom w:val="single" w:sz="4" w:space="1" w:color="auto"/>
          <w:right w:val="single" w:sz="4" w:space="4" w:color="auto"/>
        </w:pBdr>
      </w:pPr>
      <w:r>
        <w:t>2:</w:t>
      </w:r>
      <w:r>
        <w:tab/>
        <w:t>TS 38.305 will define stage 2 positioning for NG-RAN for both NR and E-UTRA access.</w:t>
      </w:r>
    </w:p>
    <w:p w14:paraId="2459D26F" w14:textId="0CC1E85D" w:rsidR="00F2401F" w:rsidRPr="00F2401F" w:rsidRDefault="00F2401F" w:rsidP="000954F9">
      <w:pPr>
        <w:spacing w:after="0"/>
        <w:rPr>
          <w:lang w:val="x-none"/>
        </w:rPr>
      </w:pPr>
    </w:p>
    <w:p w14:paraId="05FBE6D8" w14:textId="77777777" w:rsidR="00F2401F" w:rsidRDefault="00F2401F" w:rsidP="000954F9">
      <w:pPr>
        <w:spacing w:after="0"/>
      </w:pPr>
    </w:p>
    <w:p w14:paraId="18C059D4" w14:textId="195BA47E" w:rsidR="00EC44D5" w:rsidRDefault="00F2401F" w:rsidP="00F2401F">
      <w:pPr>
        <w:spacing w:after="0"/>
        <w:rPr>
          <w:iCs/>
        </w:rPr>
      </w:pPr>
      <w:r>
        <w:rPr>
          <w:iCs/>
        </w:rPr>
        <w:t xml:space="preserve">As seen, the Rel. 15 NR positioning from a device support perspective is essentially based on measurements of signals at other RATs as is supported by the LTE Positioning Protocol (LPP) scope. </w:t>
      </w:r>
    </w:p>
    <w:p w14:paraId="0C9E6EEE" w14:textId="539CE471" w:rsidR="00F2401F" w:rsidRDefault="00F2401F" w:rsidP="00F2401F">
      <w:pPr>
        <w:spacing w:after="0"/>
        <w:rPr>
          <w:iCs/>
        </w:rPr>
      </w:pPr>
    </w:p>
    <w:p w14:paraId="44F4AE93" w14:textId="638D0628" w:rsidR="00F2401F" w:rsidRDefault="00F2401F" w:rsidP="00F2401F">
      <w:pPr>
        <w:spacing w:after="0"/>
        <w:rPr>
          <w:iCs/>
        </w:rPr>
      </w:pPr>
      <w:r>
        <w:rPr>
          <w:iCs/>
        </w:rPr>
        <w:t xml:space="preserve">Therefore, there is a need to introduce definitions of these measurements in the NR specification, in particular </w:t>
      </w:r>
      <w:r w:rsidR="009A3347">
        <w:rPr>
          <w:iCs/>
        </w:rPr>
        <w:fldChar w:fldCharType="begin"/>
      </w:r>
      <w:r w:rsidR="009A3347">
        <w:rPr>
          <w:iCs/>
        </w:rPr>
        <w:instrText xml:space="preserve"> REF _Ref494723438 \r \h </w:instrText>
      </w:r>
      <w:r w:rsidR="009A3347">
        <w:rPr>
          <w:iCs/>
        </w:rPr>
      </w:r>
      <w:r w:rsidR="009A3347">
        <w:rPr>
          <w:iCs/>
        </w:rPr>
        <w:fldChar w:fldCharType="separate"/>
      </w:r>
      <w:r w:rsidR="009A3347">
        <w:rPr>
          <w:iCs/>
        </w:rPr>
        <w:t xml:space="preserve">[1] </w:t>
      </w:r>
      <w:r w:rsidR="009A3347">
        <w:rPr>
          <w:iCs/>
        </w:rPr>
        <w:fldChar w:fldCharType="end"/>
      </w:r>
      <w:r>
        <w:rPr>
          <w:iCs/>
        </w:rPr>
        <w:t xml:space="preserve">. This contribution discusses these definitions leveraged by the existing definitions in the LTE specification </w:t>
      </w:r>
      <w:r w:rsidR="009A3347">
        <w:rPr>
          <w:iCs/>
        </w:rPr>
        <w:fldChar w:fldCharType="begin"/>
      </w:r>
      <w:r w:rsidR="009A3347">
        <w:rPr>
          <w:iCs/>
        </w:rPr>
        <w:instrText xml:space="preserve"> REF _Ref494723466 \n \h </w:instrText>
      </w:r>
      <w:r w:rsidR="009A3347">
        <w:rPr>
          <w:iCs/>
        </w:rPr>
      </w:r>
      <w:r w:rsidR="009A3347">
        <w:rPr>
          <w:iCs/>
        </w:rPr>
        <w:fldChar w:fldCharType="separate"/>
      </w:r>
      <w:r w:rsidR="009A3347">
        <w:rPr>
          <w:iCs/>
        </w:rPr>
        <w:t xml:space="preserve">[2] </w:t>
      </w:r>
      <w:r w:rsidR="009A3347">
        <w:rPr>
          <w:iCs/>
        </w:rPr>
        <w:fldChar w:fldCharType="end"/>
      </w:r>
      <w:r>
        <w:rPr>
          <w:iCs/>
        </w:rPr>
        <w:t>.</w:t>
      </w:r>
    </w:p>
    <w:p w14:paraId="6C418A57" w14:textId="18298A11" w:rsidR="00266811" w:rsidRDefault="00266811" w:rsidP="00B650ED"/>
    <w:p w14:paraId="105D37D7" w14:textId="111ACD1F" w:rsidR="000954F9" w:rsidRDefault="00F2401F" w:rsidP="000954F9">
      <w:pPr>
        <w:pStyle w:val="Heading1"/>
      </w:pPr>
      <w:r>
        <w:t>Measurements and definitions</w:t>
      </w:r>
    </w:p>
    <w:p w14:paraId="011BA783" w14:textId="77777777" w:rsidR="00F2401F" w:rsidRPr="00F2401F" w:rsidRDefault="00F2401F" w:rsidP="00F2401F">
      <w:pPr>
        <w:rPr>
          <w:rFonts w:cs="Arial"/>
        </w:rPr>
      </w:pPr>
      <w:r w:rsidRPr="00F2401F">
        <w:rPr>
          <w:rFonts w:cs="Arial"/>
        </w:rPr>
        <w:t>It was agreed at RAN2 #99 that NR devices supports the LPP positioning scope except uplink positioning. This means support for the following positioning methods:</w:t>
      </w:r>
    </w:p>
    <w:p w14:paraId="71688040" w14:textId="1461C548" w:rsidR="00F2401F" w:rsidRPr="00F2401F" w:rsidRDefault="00F2401F" w:rsidP="00F2401F">
      <w:pPr>
        <w:pStyle w:val="ListParagraph"/>
        <w:numPr>
          <w:ilvl w:val="0"/>
          <w:numId w:val="26"/>
        </w:numPr>
        <w:rPr>
          <w:rFonts w:ascii="Arial" w:hAnsi="Arial" w:cs="Arial"/>
          <w:sz w:val="20"/>
          <w:szCs w:val="20"/>
        </w:rPr>
      </w:pPr>
      <w:r>
        <w:rPr>
          <w:rFonts w:ascii="Arial" w:hAnsi="Arial" w:cs="Arial"/>
          <w:sz w:val="20"/>
          <w:szCs w:val="20"/>
        </w:rPr>
        <w:t>A-</w:t>
      </w:r>
      <w:r w:rsidRPr="00F2401F">
        <w:rPr>
          <w:rFonts w:ascii="Arial" w:hAnsi="Arial" w:cs="Arial"/>
          <w:sz w:val="20"/>
          <w:szCs w:val="20"/>
        </w:rPr>
        <w:t>GNSS</w:t>
      </w:r>
    </w:p>
    <w:p w14:paraId="474BB470" w14:textId="23BC30E7" w:rsidR="00F2401F" w:rsidRDefault="00F2401F" w:rsidP="00F2401F">
      <w:pPr>
        <w:pStyle w:val="ListParagraph"/>
        <w:numPr>
          <w:ilvl w:val="0"/>
          <w:numId w:val="26"/>
        </w:numPr>
        <w:rPr>
          <w:rFonts w:ascii="Arial" w:hAnsi="Arial" w:cs="Arial"/>
          <w:sz w:val="20"/>
          <w:szCs w:val="20"/>
        </w:rPr>
      </w:pPr>
      <w:r>
        <w:rPr>
          <w:rFonts w:ascii="Arial" w:hAnsi="Arial" w:cs="Arial"/>
          <w:sz w:val="20"/>
          <w:szCs w:val="20"/>
        </w:rPr>
        <w:t>Other RAT-independent positioning methods</w:t>
      </w:r>
    </w:p>
    <w:p w14:paraId="24985173" w14:textId="4E4A9B20" w:rsidR="00F2401F" w:rsidRDefault="00F2401F" w:rsidP="00F2401F">
      <w:pPr>
        <w:pStyle w:val="ListParagraph"/>
        <w:numPr>
          <w:ilvl w:val="0"/>
          <w:numId w:val="26"/>
        </w:numPr>
        <w:rPr>
          <w:rFonts w:ascii="Arial" w:hAnsi="Arial" w:cs="Arial"/>
          <w:sz w:val="20"/>
          <w:szCs w:val="20"/>
        </w:rPr>
      </w:pPr>
      <w:r w:rsidRPr="00F2401F">
        <w:rPr>
          <w:rFonts w:ascii="Arial" w:hAnsi="Arial" w:cs="Arial"/>
          <w:sz w:val="20"/>
          <w:szCs w:val="20"/>
        </w:rPr>
        <w:t>Downlink positio</w:t>
      </w:r>
      <w:r>
        <w:rPr>
          <w:rFonts w:ascii="Arial" w:hAnsi="Arial" w:cs="Arial"/>
          <w:sz w:val="20"/>
          <w:szCs w:val="20"/>
        </w:rPr>
        <w:t>ning including TBS</w:t>
      </w:r>
    </w:p>
    <w:p w14:paraId="4C3BDD20" w14:textId="4A651CB6" w:rsidR="00F2401F" w:rsidRDefault="00F2401F" w:rsidP="00F2401F">
      <w:pPr>
        <w:pStyle w:val="ListParagraph"/>
        <w:numPr>
          <w:ilvl w:val="0"/>
          <w:numId w:val="26"/>
        </w:numPr>
        <w:rPr>
          <w:rFonts w:ascii="Arial" w:hAnsi="Arial" w:cs="Arial"/>
          <w:sz w:val="20"/>
          <w:szCs w:val="20"/>
        </w:rPr>
      </w:pPr>
      <w:r>
        <w:rPr>
          <w:rFonts w:ascii="Arial" w:hAnsi="Arial" w:cs="Arial"/>
          <w:sz w:val="20"/>
          <w:szCs w:val="20"/>
        </w:rPr>
        <w:t>E-CID</w:t>
      </w:r>
      <w:r w:rsidRPr="00F2401F">
        <w:rPr>
          <w:rFonts w:ascii="Arial" w:hAnsi="Arial" w:cs="Arial"/>
          <w:sz w:val="20"/>
          <w:szCs w:val="20"/>
        </w:rPr>
        <w:t xml:space="preserve"> </w:t>
      </w:r>
    </w:p>
    <w:p w14:paraId="240B54CD" w14:textId="2BEE6105" w:rsidR="00B76A6F" w:rsidRPr="00937E83" w:rsidRDefault="00B76A6F" w:rsidP="00937E83">
      <w:pPr>
        <w:rPr>
          <w:rFonts w:cs="Arial"/>
        </w:rPr>
      </w:pPr>
      <w:r>
        <w:rPr>
          <w:rFonts w:cs="Arial"/>
        </w:rPr>
        <w:t>Below, we further analyse the needed measurements per positioning method.</w:t>
      </w:r>
    </w:p>
    <w:p w14:paraId="2772A427" w14:textId="3D406DFE" w:rsidR="00F2401F" w:rsidRDefault="00F2401F" w:rsidP="00F2401F">
      <w:pPr>
        <w:pStyle w:val="Heading2"/>
      </w:pPr>
      <w:r>
        <w:t>A-GNSS</w:t>
      </w:r>
    </w:p>
    <w:p w14:paraId="6BC87B9E" w14:textId="3432295D" w:rsidR="00F2401F" w:rsidRDefault="00F2401F" w:rsidP="00F2401F">
      <w:r>
        <w:t>A-GNSS is supported in UE-based and UE-assisted modes, and in the latter</w:t>
      </w:r>
      <w:r w:rsidR="00703B22">
        <w:t xml:space="preserve"> mode,</w:t>
      </w:r>
      <w:r>
        <w:t xml:space="preserve"> there are some measurements to be added to </w:t>
      </w:r>
      <w:r w:rsidR="009A3347">
        <w:fldChar w:fldCharType="begin"/>
      </w:r>
      <w:r w:rsidR="009A3347">
        <w:instrText xml:space="preserve"> REF _Ref494723438 \n \h </w:instrText>
      </w:r>
      <w:r w:rsidR="009A3347">
        <w:fldChar w:fldCharType="separate"/>
      </w:r>
      <w:r w:rsidR="009A3347">
        <w:t xml:space="preserve">[1] </w:t>
      </w:r>
      <w:r w:rsidR="009A3347">
        <w:fldChar w:fldCharType="end"/>
      </w:r>
      <w:r>
        <w:t>:</w:t>
      </w:r>
    </w:p>
    <w:p w14:paraId="300D9DB0" w14:textId="285BB345" w:rsidR="00703B22" w:rsidRDefault="00703B22" w:rsidP="00F2401F"/>
    <w:p w14:paraId="62866CD7" w14:textId="249BBCA4" w:rsidR="00703B22" w:rsidRDefault="00703B22" w:rsidP="00703B22">
      <w:pPr>
        <w:pStyle w:val="Heading3"/>
        <w:numPr>
          <w:ilvl w:val="0"/>
          <w:numId w:val="0"/>
        </w:numPr>
        <w:ind w:left="720" w:hanging="720"/>
      </w:pPr>
      <w:bookmarkStart w:id="1" w:name="_Toc493662485"/>
      <w:r>
        <w:t>UE GNSS Timing of Cell Frames for UE positioning</w:t>
      </w:r>
      <w:bookmarkEnd w:id="1"/>
    </w:p>
    <w:p w14:paraId="5A0A5B6E" w14:textId="77777777" w:rsidR="00703B22" w:rsidRDefault="00703B22" w:rsidP="00703B22">
      <w:pPr>
        <w:pStyle w:val="TH"/>
        <w:rPr>
          <w:rFonts w:eastAsiaTheme="minorHAnsi"/>
        </w:rPr>
      </w:pPr>
    </w:p>
    <w:tbl>
      <w:tblPr>
        <w:tblW w:w="0" w:type="auto"/>
        <w:tblCellMar>
          <w:left w:w="0" w:type="dxa"/>
          <w:right w:w="0" w:type="dxa"/>
        </w:tblCellMar>
        <w:tblLook w:val="04A0" w:firstRow="1" w:lastRow="0" w:firstColumn="1" w:lastColumn="0" w:noHBand="0" w:noVBand="1"/>
      </w:tblPr>
      <w:tblGrid>
        <w:gridCol w:w="1936"/>
        <w:gridCol w:w="7683"/>
      </w:tblGrid>
      <w:tr w:rsidR="00703B22" w14:paraId="0D6435D4" w14:textId="77777777" w:rsidTr="00703B22">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62774E" w14:textId="77777777" w:rsidR="00703B22" w:rsidRDefault="00703B22">
            <w:pPr>
              <w:pStyle w:val="TAL"/>
              <w:rPr>
                <w:b/>
                <w:bCs/>
              </w:rPr>
            </w:pPr>
            <w:r>
              <w:rPr>
                <w:b/>
                <w:bCs/>
              </w:rPr>
              <w:t>Definition</w:t>
            </w:r>
          </w:p>
        </w:tc>
        <w:tc>
          <w:tcPr>
            <w:tcW w:w="77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87DE34" w14:textId="0623DB68" w:rsidR="00703B22" w:rsidRDefault="00703B22">
            <w:pPr>
              <w:pStyle w:val="TAL"/>
            </w:pPr>
            <w:r>
              <w:t>The timing between cell j and a GNSS-specific reference time for a given GNSS (e.g., GPS/Galileo/Glonass system time). T</w:t>
            </w:r>
            <w:r>
              <w:rPr>
                <w:vertAlign w:val="subscript"/>
              </w:rPr>
              <w:t>UE-GNSS</w:t>
            </w:r>
            <w:r>
              <w:t xml:space="preserve"> is defined as the time of occurrence of a specified </w:t>
            </w:r>
            <w:r w:rsidR="007C2435">
              <w:t>5G-NR</w:t>
            </w:r>
            <w:r>
              <w:t xml:space="preserve"> event according to GNSS time for a given GNSS Id. The specified </w:t>
            </w:r>
            <w:r w:rsidR="007C2435">
              <w:t>5G-NR</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703B22" w14:paraId="377A60AE" w14:textId="77777777" w:rsidTr="00703B22">
        <w:trPr>
          <w:cantSplit/>
          <w:trHeight w:val="211"/>
        </w:trPr>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1BDB0" w14:textId="77777777" w:rsidR="00703B22" w:rsidRDefault="00703B22">
            <w:pPr>
              <w:pStyle w:val="TAL"/>
              <w:rPr>
                <w:b/>
                <w:bCs/>
              </w:rPr>
            </w:pPr>
            <w:r>
              <w:rPr>
                <w:b/>
                <w:bCs/>
              </w:rPr>
              <w:t>Applicable for</w:t>
            </w:r>
          </w:p>
        </w:tc>
        <w:tc>
          <w:tcPr>
            <w:tcW w:w="7787" w:type="dxa"/>
            <w:tcBorders>
              <w:top w:val="nil"/>
              <w:left w:val="nil"/>
              <w:bottom w:val="single" w:sz="8" w:space="0" w:color="auto"/>
              <w:right w:val="single" w:sz="8" w:space="0" w:color="auto"/>
            </w:tcBorders>
            <w:tcMar>
              <w:top w:w="0" w:type="dxa"/>
              <w:left w:w="108" w:type="dxa"/>
              <w:bottom w:w="0" w:type="dxa"/>
              <w:right w:w="108" w:type="dxa"/>
            </w:tcMar>
            <w:hideMark/>
          </w:tcPr>
          <w:p w14:paraId="1E86E135" w14:textId="77777777" w:rsidR="00703B22" w:rsidRDefault="00703B22">
            <w:pPr>
              <w:pStyle w:val="TAL"/>
            </w:pPr>
            <w:r>
              <w:t>RRC_CONNECTED intra-frequency</w:t>
            </w:r>
          </w:p>
        </w:tc>
      </w:tr>
    </w:tbl>
    <w:p w14:paraId="6CDBD66A" w14:textId="77777777" w:rsidR="00703B22" w:rsidRDefault="00703B22" w:rsidP="00703B22">
      <w:pPr>
        <w:pStyle w:val="BodyText"/>
        <w:rPr>
          <w:rFonts w:ascii="Times New Roman" w:eastAsiaTheme="minorHAnsi" w:hAnsi="Times New Roman"/>
        </w:rPr>
      </w:pPr>
    </w:p>
    <w:p w14:paraId="48BD8D3B" w14:textId="5E9970C4" w:rsidR="00703B22" w:rsidRDefault="00703B22" w:rsidP="00703B22">
      <w:pPr>
        <w:pStyle w:val="Heading3"/>
        <w:numPr>
          <w:ilvl w:val="0"/>
          <w:numId w:val="0"/>
        </w:numPr>
        <w:ind w:left="720" w:hanging="720"/>
      </w:pPr>
      <w:bookmarkStart w:id="2" w:name="_Toc493662486"/>
      <w:r>
        <w:t>UE GNSS code measurements</w:t>
      </w:r>
      <w:bookmarkEnd w:id="2"/>
    </w:p>
    <w:p w14:paraId="2ADFD97E" w14:textId="77777777" w:rsidR="00703B22" w:rsidRDefault="00703B22" w:rsidP="00703B22">
      <w:pPr>
        <w:pStyle w:val="TH"/>
        <w:rPr>
          <w:rFonts w:eastAsiaTheme="minorHAnsi"/>
        </w:rPr>
      </w:pPr>
    </w:p>
    <w:tbl>
      <w:tblPr>
        <w:tblW w:w="0" w:type="auto"/>
        <w:tblCellMar>
          <w:left w:w="0" w:type="dxa"/>
          <w:right w:w="0" w:type="dxa"/>
        </w:tblCellMar>
        <w:tblLook w:val="04A0" w:firstRow="1" w:lastRow="0" w:firstColumn="1" w:lastColumn="0" w:noHBand="0" w:noVBand="1"/>
      </w:tblPr>
      <w:tblGrid>
        <w:gridCol w:w="1936"/>
        <w:gridCol w:w="7683"/>
      </w:tblGrid>
      <w:tr w:rsidR="00703B22" w14:paraId="187F518D" w14:textId="77777777" w:rsidTr="00703B22">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A76E12" w14:textId="77777777" w:rsidR="00703B22" w:rsidRDefault="00703B22">
            <w:pPr>
              <w:pStyle w:val="TAL"/>
              <w:rPr>
                <w:b/>
                <w:bCs/>
              </w:rPr>
            </w:pPr>
            <w:r>
              <w:rPr>
                <w:b/>
                <w:bCs/>
              </w:rPr>
              <w:t>Definition</w:t>
            </w:r>
          </w:p>
        </w:tc>
        <w:tc>
          <w:tcPr>
            <w:tcW w:w="77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368453" w14:textId="77777777" w:rsidR="00703B22" w:rsidRDefault="00703B22">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703B22" w14:paraId="163FA67C" w14:textId="77777777" w:rsidTr="00703B22">
        <w:trPr>
          <w:cantSplit/>
          <w:trHeight w:val="211"/>
        </w:trPr>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684930" w14:textId="77777777" w:rsidR="00703B22" w:rsidRDefault="00703B22">
            <w:pPr>
              <w:pStyle w:val="TAL"/>
              <w:rPr>
                <w:b/>
                <w:bCs/>
              </w:rPr>
            </w:pPr>
            <w:r>
              <w:rPr>
                <w:b/>
                <w:bCs/>
              </w:rPr>
              <w:t>Applicable for</w:t>
            </w:r>
          </w:p>
        </w:tc>
        <w:tc>
          <w:tcPr>
            <w:tcW w:w="7787" w:type="dxa"/>
            <w:tcBorders>
              <w:top w:val="nil"/>
              <w:left w:val="nil"/>
              <w:bottom w:val="single" w:sz="8" w:space="0" w:color="auto"/>
              <w:right w:val="single" w:sz="8" w:space="0" w:color="auto"/>
            </w:tcBorders>
            <w:tcMar>
              <w:top w:w="0" w:type="dxa"/>
              <w:left w:w="108" w:type="dxa"/>
              <w:bottom w:w="0" w:type="dxa"/>
              <w:right w:w="108" w:type="dxa"/>
            </w:tcMar>
            <w:hideMark/>
          </w:tcPr>
          <w:p w14:paraId="26CCB4C5" w14:textId="07542128" w:rsidR="00703B22" w:rsidRDefault="00703B22">
            <w:pPr>
              <w:pStyle w:val="TAL"/>
            </w:pPr>
            <w:r>
              <w:t xml:space="preserve">Void (this measurement is not related to </w:t>
            </w:r>
            <w:r w:rsidR="007C2435">
              <w:t>5G-NR/</w:t>
            </w:r>
            <w:r>
              <w:t>E-UTRAN/UTRAN/GSM signals; its applicability is therefore independent of the UE RRC state)</w:t>
            </w:r>
          </w:p>
        </w:tc>
      </w:tr>
    </w:tbl>
    <w:p w14:paraId="22E2B060" w14:textId="77777777" w:rsidR="00703B22" w:rsidRDefault="00703B22" w:rsidP="00703B22">
      <w:pPr>
        <w:rPr>
          <w:rFonts w:ascii="Times New Roman" w:eastAsiaTheme="minorHAnsi" w:hAnsi="Times New Roman"/>
        </w:rPr>
      </w:pPr>
    </w:p>
    <w:p w14:paraId="6D9517BB" w14:textId="23729D33" w:rsidR="00703B22" w:rsidRDefault="00703B22" w:rsidP="00703B22">
      <w:pPr>
        <w:pStyle w:val="Heading3"/>
        <w:numPr>
          <w:ilvl w:val="0"/>
          <w:numId w:val="0"/>
        </w:numPr>
        <w:ind w:left="720" w:hanging="720"/>
      </w:pPr>
      <w:bookmarkStart w:id="3" w:name="_Toc493662487"/>
      <w:r>
        <w:t>A  UE GNSS carrier phase measurements</w:t>
      </w:r>
      <w:bookmarkEnd w:id="3"/>
    </w:p>
    <w:p w14:paraId="0BBC5E5E" w14:textId="77777777" w:rsidR="00703B22" w:rsidRDefault="00703B22" w:rsidP="00703B22">
      <w:pPr>
        <w:pStyle w:val="TH"/>
        <w:rPr>
          <w:rFonts w:eastAsiaTheme="minorHAnsi"/>
        </w:rPr>
      </w:pPr>
    </w:p>
    <w:tbl>
      <w:tblPr>
        <w:tblW w:w="0" w:type="auto"/>
        <w:tblCellMar>
          <w:left w:w="0" w:type="dxa"/>
          <w:right w:w="0" w:type="dxa"/>
        </w:tblCellMar>
        <w:tblLook w:val="04A0" w:firstRow="1" w:lastRow="0" w:firstColumn="1" w:lastColumn="0" w:noHBand="0" w:noVBand="1"/>
      </w:tblPr>
      <w:tblGrid>
        <w:gridCol w:w="1936"/>
        <w:gridCol w:w="7683"/>
      </w:tblGrid>
      <w:tr w:rsidR="00703B22" w14:paraId="531CB590" w14:textId="77777777" w:rsidTr="00703B22">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7CF252" w14:textId="77777777" w:rsidR="00703B22" w:rsidRDefault="00703B22">
            <w:pPr>
              <w:keepNext/>
              <w:rPr>
                <w:rFonts w:eastAsiaTheme="minorHAnsi" w:cs="Arial"/>
                <w:b/>
                <w:bCs/>
                <w:sz w:val="18"/>
                <w:szCs w:val="18"/>
                <w:lang w:val="sv-SE"/>
              </w:rPr>
            </w:pPr>
            <w:r>
              <w:rPr>
                <w:rFonts w:cs="Arial"/>
                <w:b/>
                <w:bCs/>
                <w:sz w:val="18"/>
                <w:szCs w:val="18"/>
              </w:rPr>
              <w:t>Definition</w:t>
            </w:r>
          </w:p>
        </w:tc>
        <w:tc>
          <w:tcPr>
            <w:tcW w:w="77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691A24" w14:textId="77777777" w:rsidR="00703B22" w:rsidRDefault="00703B22">
            <w:pPr>
              <w:keepNext/>
              <w:rPr>
                <w:rFonts w:cs="Arial"/>
                <w:sz w:val="18"/>
                <w:szCs w:val="18"/>
              </w:rPr>
            </w:pPr>
            <w:r>
              <w:rPr>
                <w:rFonts w:cs="Arial"/>
                <w:sz w:val="18"/>
                <w:szCs w:val="18"/>
              </w:rPr>
              <w:t>The number of carrier-phase cycles (integer and fractional parts) of the i</w:t>
            </w:r>
            <w:r>
              <w:rPr>
                <w:rFonts w:cs="Arial"/>
                <w:sz w:val="18"/>
                <w:szCs w:val="18"/>
                <w:vertAlign w:val="superscript"/>
              </w:rPr>
              <w:t>th</w:t>
            </w:r>
            <w:r>
              <w:rPr>
                <w:rFonts w:cs="Arial"/>
                <w:sz w:val="18"/>
                <w:szCs w:val="18"/>
              </w:rPr>
              <w:t xml:space="preserve"> GNSS satellite signal, measured since locking onto the signal. Also called Accumulated Delta Range (ADR). The reference point for the GNSS carrier phase shall be the antenna connector of the UE.</w:t>
            </w:r>
          </w:p>
        </w:tc>
      </w:tr>
      <w:tr w:rsidR="00703B22" w14:paraId="0220B4C4" w14:textId="77777777" w:rsidTr="00703B22">
        <w:trPr>
          <w:cantSplit/>
          <w:trHeight w:val="211"/>
        </w:trPr>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6E3107" w14:textId="77777777" w:rsidR="00703B22" w:rsidRDefault="00703B22">
            <w:pPr>
              <w:keepNext/>
              <w:rPr>
                <w:rFonts w:cs="Arial"/>
                <w:b/>
                <w:bCs/>
                <w:sz w:val="18"/>
                <w:szCs w:val="18"/>
              </w:rPr>
            </w:pPr>
            <w:r>
              <w:rPr>
                <w:rFonts w:cs="Arial"/>
                <w:b/>
                <w:bCs/>
                <w:sz w:val="18"/>
                <w:szCs w:val="18"/>
              </w:rPr>
              <w:t>Applicable for</w:t>
            </w:r>
          </w:p>
        </w:tc>
        <w:tc>
          <w:tcPr>
            <w:tcW w:w="7787" w:type="dxa"/>
            <w:tcBorders>
              <w:top w:val="nil"/>
              <w:left w:val="nil"/>
              <w:bottom w:val="single" w:sz="8" w:space="0" w:color="auto"/>
              <w:right w:val="single" w:sz="8" w:space="0" w:color="auto"/>
            </w:tcBorders>
            <w:tcMar>
              <w:top w:w="0" w:type="dxa"/>
              <w:left w:w="108" w:type="dxa"/>
              <w:bottom w:w="0" w:type="dxa"/>
              <w:right w:w="108" w:type="dxa"/>
            </w:tcMar>
            <w:hideMark/>
          </w:tcPr>
          <w:p w14:paraId="115B999C" w14:textId="4D55D454" w:rsidR="00703B22" w:rsidRDefault="00703B22">
            <w:pPr>
              <w:keepNext/>
              <w:rPr>
                <w:rFonts w:cs="Arial"/>
                <w:sz w:val="18"/>
                <w:szCs w:val="18"/>
              </w:rPr>
            </w:pPr>
            <w:r>
              <w:rPr>
                <w:rFonts w:cs="Arial"/>
                <w:sz w:val="18"/>
                <w:szCs w:val="18"/>
              </w:rPr>
              <w:t xml:space="preserve">Void (this measurement is not related to </w:t>
            </w:r>
            <w:r w:rsidR="007C2435">
              <w:rPr>
                <w:rFonts w:cs="Arial"/>
                <w:sz w:val="18"/>
                <w:szCs w:val="18"/>
              </w:rPr>
              <w:t>5G-NR/</w:t>
            </w:r>
            <w:r>
              <w:rPr>
                <w:rFonts w:cs="Arial"/>
                <w:sz w:val="18"/>
                <w:szCs w:val="18"/>
              </w:rPr>
              <w:t>E-UTRAN/UTRAN/GSM signals; its applicability is therefore independent of the UE RRC state)</w:t>
            </w:r>
          </w:p>
        </w:tc>
      </w:tr>
    </w:tbl>
    <w:p w14:paraId="3BC3746E" w14:textId="77777777" w:rsidR="00703B22" w:rsidRDefault="00703B22" w:rsidP="00703B22">
      <w:pPr>
        <w:rPr>
          <w:rFonts w:ascii="Calibri" w:eastAsiaTheme="minorHAnsi" w:hAnsi="Calibri" w:cs="Calibri"/>
          <w:sz w:val="22"/>
          <w:szCs w:val="22"/>
          <w:lang w:val="en-US"/>
        </w:rPr>
      </w:pPr>
    </w:p>
    <w:p w14:paraId="60F927A0" w14:textId="77777777" w:rsidR="00703B22" w:rsidRPr="00703B22" w:rsidRDefault="00703B22" w:rsidP="00F2401F">
      <w:pPr>
        <w:rPr>
          <w:lang w:val="en-US"/>
        </w:rPr>
      </w:pPr>
    </w:p>
    <w:p w14:paraId="040FCFC2" w14:textId="442079FE" w:rsidR="00703B22" w:rsidRDefault="00703B22" w:rsidP="00F2401F"/>
    <w:p w14:paraId="2CF4CDCE" w14:textId="3B2E0229" w:rsidR="00703B22" w:rsidRDefault="00703B22" w:rsidP="00703B22">
      <w:pPr>
        <w:pStyle w:val="Heading2"/>
      </w:pPr>
      <w:r>
        <w:t>Other RAT-independent positioning methods</w:t>
      </w:r>
    </w:p>
    <w:p w14:paraId="6F15B0CA" w14:textId="28A4E226" w:rsidR="00703B22" w:rsidRDefault="00703B22" w:rsidP="00703B22">
      <w:r>
        <w:t>WiFi measurement</w:t>
      </w:r>
      <w:r w:rsidR="00B76A6F">
        <w:t>s are used together with reported WiFi AP ID to position target devices. The needed WiFi measurement definition is:</w:t>
      </w:r>
    </w:p>
    <w:p w14:paraId="17EE072C" w14:textId="1794913C" w:rsidR="00703B22" w:rsidRPr="00703B22" w:rsidRDefault="00703B22" w:rsidP="00703B22">
      <w:pPr>
        <w:pStyle w:val="Heading3"/>
        <w:numPr>
          <w:ilvl w:val="0"/>
          <w:numId w:val="0"/>
        </w:numPr>
        <w:rPr>
          <w:lang w:val="en-US"/>
        </w:rPr>
      </w:pPr>
      <w:bookmarkStart w:id="4" w:name="_Toc477438361"/>
      <w:r>
        <w:t>IEEE 802.11 WLAN RSSI</w:t>
      </w:r>
      <w:bookmarkEnd w:id="4"/>
    </w:p>
    <w:p w14:paraId="2195CF0B" w14:textId="77777777" w:rsidR="00703B22" w:rsidRDefault="00703B22" w:rsidP="00703B22">
      <w:pPr>
        <w:pStyle w:val="TH"/>
        <w:rPr>
          <w:rFonts w:eastAsiaTheme="minorHAnsi"/>
        </w:rPr>
      </w:pPr>
    </w:p>
    <w:tbl>
      <w:tblPr>
        <w:tblW w:w="9735" w:type="dxa"/>
        <w:jc w:val="center"/>
        <w:tblCellMar>
          <w:left w:w="0" w:type="dxa"/>
          <w:right w:w="0" w:type="dxa"/>
        </w:tblCellMar>
        <w:tblLook w:val="04A0" w:firstRow="1" w:lastRow="0" w:firstColumn="1" w:lastColumn="0" w:noHBand="0" w:noVBand="1"/>
      </w:tblPr>
      <w:tblGrid>
        <w:gridCol w:w="1950"/>
        <w:gridCol w:w="7785"/>
      </w:tblGrid>
      <w:tr w:rsidR="00703B22" w14:paraId="126597D6" w14:textId="77777777" w:rsidTr="00703B22">
        <w:trPr>
          <w:cantSplit/>
          <w:jc w:val="center"/>
        </w:trPr>
        <w:tc>
          <w:tcPr>
            <w:tcW w:w="1950"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B34AB59" w14:textId="77777777" w:rsidR="00703B22" w:rsidRDefault="00703B22">
            <w:pPr>
              <w:pStyle w:val="TAL"/>
              <w:rPr>
                <w:b/>
                <w:bCs/>
              </w:rPr>
            </w:pPr>
            <w:r>
              <w:rPr>
                <w:b/>
                <w:bCs/>
              </w:rPr>
              <w:t>Definition</w:t>
            </w:r>
          </w:p>
        </w:tc>
        <w:tc>
          <w:tcPr>
            <w:tcW w:w="778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E9E1A58" w14:textId="661A7749" w:rsidR="00703B22" w:rsidRDefault="00703B22">
            <w:pPr>
              <w:pStyle w:val="TAL"/>
            </w:pPr>
            <w:r>
              <w:t xml:space="preserve">The IEEE 802.11 WLAN RSSI as used in RRC specification </w:t>
            </w:r>
            <w:r w:rsidR="009A3347">
              <w:fldChar w:fldCharType="begin"/>
            </w:r>
            <w:r w:rsidR="009A3347">
              <w:instrText xml:space="preserve"> REF _Ref494723759 \n \h </w:instrText>
            </w:r>
            <w:r w:rsidR="009A3347">
              <w:fldChar w:fldCharType="separate"/>
            </w:r>
            <w:r w:rsidR="009A3347">
              <w:t xml:space="preserve">[3] </w:t>
            </w:r>
            <w:r w:rsidR="009A3347">
              <w:fldChar w:fldCharType="end"/>
            </w:r>
            <w:r>
              <w:t xml:space="preserve"> refers to RSSI as defined in IEEE 802.11 specification </w:t>
            </w:r>
            <w:r w:rsidR="009A3347">
              <w:fldChar w:fldCharType="begin"/>
            </w:r>
            <w:r w:rsidR="009A3347">
              <w:instrText xml:space="preserve"> REF _Ref494723939 \n \h </w:instrText>
            </w:r>
            <w:r w:rsidR="009A3347">
              <w:fldChar w:fldCharType="separate"/>
            </w:r>
            <w:r w:rsidR="009A3347">
              <w:t xml:space="preserve">[4] </w:t>
            </w:r>
            <w:r w:rsidR="009A3347">
              <w:fldChar w:fldCharType="end"/>
            </w:r>
            <w:r>
              <w:t>, measured from Beacon, DMG Beacon or FILS discovery frames (in passive scanning mode) or from probe response frames (in active scanning mode).</w:t>
            </w:r>
          </w:p>
        </w:tc>
      </w:tr>
      <w:tr w:rsidR="00703B22" w14:paraId="75A59FE6" w14:textId="77777777" w:rsidTr="00703B22">
        <w:trPr>
          <w:cantSplit/>
          <w:jc w:val="center"/>
        </w:trPr>
        <w:tc>
          <w:tcPr>
            <w:tcW w:w="1950"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E7E9594" w14:textId="77777777" w:rsidR="00703B22" w:rsidRDefault="00703B22">
            <w:pPr>
              <w:pStyle w:val="TAL"/>
              <w:rPr>
                <w:b/>
                <w:bCs/>
              </w:rPr>
            </w:pPr>
            <w:r>
              <w:rPr>
                <w:b/>
                <w:bCs/>
              </w:rPr>
              <w:t>Applicable for</w:t>
            </w:r>
          </w:p>
        </w:tc>
        <w:tc>
          <w:tcPr>
            <w:tcW w:w="7785" w:type="dxa"/>
            <w:tcBorders>
              <w:top w:val="nil"/>
              <w:left w:val="nil"/>
              <w:bottom w:val="single" w:sz="8" w:space="0" w:color="auto"/>
              <w:right w:val="single" w:sz="8" w:space="0" w:color="auto"/>
            </w:tcBorders>
            <w:tcMar>
              <w:top w:w="0" w:type="dxa"/>
              <w:left w:w="28" w:type="dxa"/>
              <w:bottom w:w="0" w:type="dxa"/>
              <w:right w:w="28" w:type="dxa"/>
            </w:tcMar>
            <w:hideMark/>
          </w:tcPr>
          <w:p w14:paraId="15114240" w14:textId="77777777" w:rsidR="00CA2A64" w:rsidRDefault="00703B22">
            <w:pPr>
              <w:pStyle w:val="TAL"/>
            </w:pPr>
            <w:r>
              <w:t>RRC_CONNECTED inter-RAT,</w:t>
            </w:r>
          </w:p>
          <w:p w14:paraId="393D2861" w14:textId="205F21D5" w:rsidR="00703B22" w:rsidRDefault="00CA2A64">
            <w:pPr>
              <w:pStyle w:val="TAL"/>
            </w:pPr>
            <w:r>
              <w:t xml:space="preserve">RRC_INACTIVE inter-RAT, </w:t>
            </w:r>
          </w:p>
          <w:p w14:paraId="7A42F45D" w14:textId="77777777" w:rsidR="00703B22" w:rsidRDefault="00703B22">
            <w:pPr>
              <w:pStyle w:val="TAL"/>
            </w:pPr>
            <w:r>
              <w:t>RRC_IDLE inter-RAT</w:t>
            </w:r>
          </w:p>
        </w:tc>
      </w:tr>
    </w:tbl>
    <w:p w14:paraId="1858038A" w14:textId="20C006A3" w:rsidR="009A3347" w:rsidRPr="00951CAC" w:rsidRDefault="009A3347" w:rsidP="009A3347">
      <w:pPr>
        <w:rPr>
          <w:color w:val="FF0000"/>
          <w:sz w:val="18"/>
        </w:rPr>
      </w:pPr>
      <w:r w:rsidRPr="00951CAC">
        <w:rPr>
          <w:color w:val="FF0000"/>
          <w:sz w:val="18"/>
        </w:rPr>
        <w:t xml:space="preserve">Editors note: Reference </w:t>
      </w:r>
      <w:r w:rsidRPr="00951CAC">
        <w:rPr>
          <w:color w:val="FF0000"/>
          <w:sz w:val="18"/>
        </w:rPr>
        <w:fldChar w:fldCharType="begin"/>
      </w:r>
      <w:r w:rsidRPr="00951CAC">
        <w:rPr>
          <w:color w:val="FF0000"/>
          <w:sz w:val="18"/>
        </w:rPr>
        <w:instrText xml:space="preserve"> REF _Ref494723759 \n \h </w:instrText>
      </w:r>
      <w:r>
        <w:rPr>
          <w:color w:val="FF0000"/>
          <w:sz w:val="18"/>
        </w:rPr>
        <w:instrText xml:space="preserve"> \* MERGEFORMAT </w:instrText>
      </w:r>
      <w:r w:rsidRPr="00951CAC">
        <w:rPr>
          <w:color w:val="FF0000"/>
          <w:sz w:val="18"/>
        </w:rPr>
      </w:r>
      <w:r w:rsidRPr="00951CAC">
        <w:rPr>
          <w:color w:val="FF0000"/>
          <w:sz w:val="18"/>
        </w:rPr>
        <w:fldChar w:fldCharType="separate"/>
      </w:r>
      <w:r w:rsidRPr="00951CAC">
        <w:rPr>
          <w:color w:val="FF0000"/>
          <w:sz w:val="18"/>
        </w:rPr>
        <w:t xml:space="preserve">[3] </w:t>
      </w:r>
      <w:r w:rsidRPr="00951CAC">
        <w:rPr>
          <w:color w:val="FF0000"/>
          <w:sz w:val="18"/>
        </w:rPr>
        <w:fldChar w:fldCharType="end"/>
      </w:r>
      <w:r w:rsidRPr="00951CAC">
        <w:rPr>
          <w:color w:val="FF0000"/>
          <w:sz w:val="18"/>
        </w:rPr>
        <w:t xml:space="preserve">is to E-UTRAN RRC, and it need to be updated to the correct reference in </w:t>
      </w:r>
      <w:r>
        <w:rPr>
          <w:color w:val="FF0000"/>
          <w:sz w:val="18"/>
        </w:rPr>
        <w:t xml:space="preserve">the document </w:t>
      </w:r>
      <w:r>
        <w:rPr>
          <w:color w:val="FF0000"/>
          <w:sz w:val="18"/>
        </w:rPr>
        <w:fldChar w:fldCharType="begin"/>
      </w:r>
      <w:r>
        <w:rPr>
          <w:color w:val="FF0000"/>
          <w:sz w:val="18"/>
        </w:rPr>
        <w:instrText xml:space="preserve"> REF _Ref494723438 \n \h </w:instrText>
      </w:r>
      <w:r>
        <w:rPr>
          <w:color w:val="FF0000"/>
          <w:sz w:val="18"/>
        </w:rPr>
      </w:r>
      <w:r>
        <w:rPr>
          <w:color w:val="FF0000"/>
          <w:sz w:val="18"/>
        </w:rPr>
        <w:fldChar w:fldCharType="separate"/>
      </w:r>
      <w:r>
        <w:rPr>
          <w:color w:val="FF0000"/>
          <w:sz w:val="18"/>
        </w:rPr>
        <w:t xml:space="preserve">[1] </w:t>
      </w:r>
      <w:r>
        <w:rPr>
          <w:color w:val="FF0000"/>
          <w:sz w:val="18"/>
        </w:rPr>
        <w:fldChar w:fldCharType="end"/>
      </w:r>
      <w:r w:rsidRPr="00951CAC">
        <w:rPr>
          <w:color w:val="FF0000"/>
          <w:sz w:val="18"/>
        </w:rPr>
        <w:t>. Since WiFi measurements have not been introduced in NR specifications yet, it is reasonable to use a reference to E-UTRAN RRC.</w:t>
      </w:r>
      <w:r>
        <w:rPr>
          <w:color w:val="FF0000"/>
          <w:sz w:val="18"/>
        </w:rPr>
        <w:t xml:space="preserve"> The same holds for reference </w:t>
      </w:r>
      <w:r>
        <w:rPr>
          <w:color w:val="FF0000"/>
          <w:sz w:val="18"/>
        </w:rPr>
        <w:fldChar w:fldCharType="begin"/>
      </w:r>
      <w:r>
        <w:rPr>
          <w:color w:val="FF0000"/>
          <w:sz w:val="18"/>
        </w:rPr>
        <w:instrText xml:space="preserve"> REF _Ref494723939 \n \h </w:instrText>
      </w:r>
      <w:r>
        <w:rPr>
          <w:color w:val="FF0000"/>
          <w:sz w:val="18"/>
        </w:rPr>
      </w:r>
      <w:r>
        <w:rPr>
          <w:color w:val="FF0000"/>
          <w:sz w:val="18"/>
        </w:rPr>
        <w:fldChar w:fldCharType="separate"/>
      </w:r>
      <w:r>
        <w:rPr>
          <w:color w:val="FF0000"/>
          <w:sz w:val="18"/>
        </w:rPr>
        <w:t xml:space="preserve">[4] </w:t>
      </w:r>
      <w:r>
        <w:rPr>
          <w:color w:val="FF0000"/>
          <w:sz w:val="18"/>
        </w:rPr>
        <w:fldChar w:fldCharType="end"/>
      </w:r>
      <w:r>
        <w:rPr>
          <w:color w:val="FF0000"/>
          <w:sz w:val="18"/>
        </w:rPr>
        <w:t xml:space="preserve">, that it needs to be updated to match the reference number in the document </w:t>
      </w:r>
      <w:r>
        <w:rPr>
          <w:color w:val="FF0000"/>
          <w:sz w:val="18"/>
        </w:rPr>
        <w:fldChar w:fldCharType="begin"/>
      </w:r>
      <w:r>
        <w:rPr>
          <w:color w:val="FF0000"/>
          <w:sz w:val="18"/>
        </w:rPr>
        <w:instrText xml:space="preserve"> REF _Ref494723438 \n \h </w:instrText>
      </w:r>
      <w:r>
        <w:rPr>
          <w:color w:val="FF0000"/>
          <w:sz w:val="18"/>
        </w:rPr>
      </w:r>
      <w:r>
        <w:rPr>
          <w:color w:val="FF0000"/>
          <w:sz w:val="18"/>
        </w:rPr>
        <w:fldChar w:fldCharType="separate"/>
      </w:r>
      <w:r>
        <w:rPr>
          <w:color w:val="FF0000"/>
          <w:sz w:val="18"/>
        </w:rPr>
        <w:t xml:space="preserve">[1] </w:t>
      </w:r>
      <w:r>
        <w:rPr>
          <w:color w:val="FF0000"/>
          <w:sz w:val="18"/>
        </w:rPr>
        <w:fldChar w:fldCharType="end"/>
      </w:r>
      <w:r>
        <w:rPr>
          <w:color w:val="FF0000"/>
          <w:sz w:val="18"/>
        </w:rPr>
        <w:t>.</w:t>
      </w:r>
    </w:p>
    <w:p w14:paraId="32C071A8" w14:textId="77777777" w:rsidR="00703B22" w:rsidRDefault="00703B22" w:rsidP="00703B22"/>
    <w:p w14:paraId="0E25DF3A" w14:textId="7CA1BAF2" w:rsidR="00703B22" w:rsidRDefault="00703B22" w:rsidP="00703B22">
      <w:r>
        <w:t>Bluetooth, MBS, etc</w:t>
      </w:r>
      <w:r w:rsidR="00B76A6F">
        <w:t xml:space="preserve"> are</w:t>
      </w:r>
      <w:r>
        <w:t xml:space="preserve"> not in the need of measurements defined – beyond the RAN1 scope</w:t>
      </w:r>
      <w:r w:rsidR="00B76A6F">
        <w:t xml:space="preserve"> in the same way as it was considered beyond RAN1 scope when discussing these for </w:t>
      </w:r>
      <w:r w:rsidR="00B76A6F">
        <w:rPr>
          <w:rFonts w:cs="Arial"/>
          <w:sz w:val="18"/>
          <w:szCs w:val="18"/>
        </w:rPr>
        <w:t>E-UTRAN</w:t>
      </w:r>
      <w:r w:rsidR="00B76A6F">
        <w:t>.</w:t>
      </w:r>
    </w:p>
    <w:p w14:paraId="3D46F3D9" w14:textId="4B7D5FD0" w:rsidR="00703B22" w:rsidRDefault="00703B22" w:rsidP="00703B22"/>
    <w:p w14:paraId="23D18FBF" w14:textId="61799AC3" w:rsidR="00703B22" w:rsidRDefault="00703B22" w:rsidP="00703B22">
      <w:pPr>
        <w:pStyle w:val="Heading2"/>
      </w:pPr>
      <w:r>
        <w:t>Downlink positioning including TBS</w:t>
      </w:r>
    </w:p>
    <w:p w14:paraId="11331252" w14:textId="7FDCFEA1" w:rsidR="00703B22" w:rsidRPr="00703B22" w:rsidRDefault="00703B22" w:rsidP="00703B22">
      <w:r>
        <w:t>RSTD</w:t>
      </w:r>
    </w:p>
    <w:p w14:paraId="10606ABA" w14:textId="1274A861" w:rsidR="00703B22" w:rsidRDefault="00703B22" w:rsidP="00703B22">
      <w:pPr>
        <w:pStyle w:val="Heading3"/>
        <w:numPr>
          <w:ilvl w:val="0"/>
          <w:numId w:val="0"/>
        </w:numPr>
        <w:ind w:left="720" w:hanging="720"/>
        <w:rPr>
          <w:lang w:val="en-US"/>
        </w:rPr>
      </w:pPr>
      <w:r>
        <w:rPr>
          <w:lang w:val="en-US"/>
        </w:rPr>
        <w:t>Reference signal time difference (RSTD)</w:t>
      </w:r>
    </w:p>
    <w:p w14:paraId="5DEB19FD" w14:textId="77777777" w:rsidR="00703B22" w:rsidRDefault="00703B22" w:rsidP="00703B22">
      <w:pPr>
        <w:pStyle w:val="TH"/>
        <w:rPr>
          <w:rFonts w:eastAsiaTheme="minorHAnsi"/>
          <w:lang w:val="en-US"/>
        </w:rPr>
      </w:pPr>
    </w:p>
    <w:tbl>
      <w:tblPr>
        <w:tblW w:w="9735" w:type="dxa"/>
        <w:jc w:val="center"/>
        <w:tblCellMar>
          <w:left w:w="0" w:type="dxa"/>
          <w:right w:w="0" w:type="dxa"/>
        </w:tblCellMar>
        <w:tblLook w:val="04A0" w:firstRow="1" w:lastRow="0" w:firstColumn="1" w:lastColumn="0" w:noHBand="0" w:noVBand="1"/>
      </w:tblPr>
      <w:tblGrid>
        <w:gridCol w:w="1951"/>
        <w:gridCol w:w="7784"/>
      </w:tblGrid>
      <w:tr w:rsidR="00703B22" w14:paraId="16C6B238" w14:textId="77777777" w:rsidTr="00703B22">
        <w:trPr>
          <w:cantSplit/>
          <w:jc w:val="center"/>
        </w:trPr>
        <w:tc>
          <w:tcPr>
            <w:tcW w:w="19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F50F67F" w14:textId="77777777" w:rsidR="00703B22" w:rsidRDefault="00703B22">
            <w:pPr>
              <w:pStyle w:val="TAL"/>
              <w:rPr>
                <w:b/>
                <w:bCs/>
                <w:lang w:val="sv-SE"/>
              </w:rPr>
            </w:pPr>
            <w:r>
              <w:rPr>
                <w:b/>
                <w:bCs/>
              </w:rPr>
              <w:t>Definition</w:t>
            </w:r>
          </w:p>
        </w:tc>
        <w:tc>
          <w:tcPr>
            <w:tcW w:w="7787"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00D3C15" w14:textId="4FEA9A64" w:rsidR="00703B22" w:rsidRDefault="00703B22">
            <w:pPr>
              <w:pStyle w:val="TAL"/>
            </w:pPr>
            <w:r>
              <w:t xml:space="preserve">The relative timing difference between the </w:t>
            </w:r>
            <w:r w:rsidR="00B76A6F">
              <w:rPr>
                <w:rFonts w:cs="Arial"/>
                <w:szCs w:val="18"/>
              </w:rPr>
              <w:t>E-UTRAN</w:t>
            </w:r>
            <w:r w:rsidR="00B76A6F">
              <w:t xml:space="preserve"> </w:t>
            </w:r>
            <w:r>
              <w:t xml:space="preserve">neighbour cell j and the </w:t>
            </w:r>
            <w:r w:rsidR="00B76A6F">
              <w:rPr>
                <w:rFonts w:cs="Arial"/>
                <w:szCs w:val="18"/>
              </w:rPr>
              <w:t>E-UTRAN</w:t>
            </w:r>
            <w:r w:rsidR="00B76A6F">
              <w:t xml:space="preserve"> </w:t>
            </w:r>
            <w:r>
              <w:t>reference cell i, defined as T</w:t>
            </w:r>
            <w:r>
              <w:rPr>
                <w:vertAlign w:val="subscript"/>
              </w:rPr>
              <w:t>SubframeRxj</w:t>
            </w:r>
            <w:r>
              <w:t xml:space="preserve"> – T</w:t>
            </w:r>
            <w:r>
              <w:rPr>
                <w:vertAlign w:val="subscript"/>
              </w:rPr>
              <w:t>SubframeRxi</w:t>
            </w:r>
            <w:r>
              <w:t>, where: T</w:t>
            </w:r>
            <w:r>
              <w:rPr>
                <w:vertAlign w:val="subscript"/>
              </w:rPr>
              <w:t>SubframeRxj</w:t>
            </w:r>
            <w:r>
              <w:t xml:space="preserve"> is the time when the UE receives the start of one subframe from </w:t>
            </w:r>
            <w:r w:rsidR="00B76A6F">
              <w:rPr>
                <w:rFonts w:cs="Arial"/>
                <w:szCs w:val="18"/>
              </w:rPr>
              <w:t>E-UTRAN</w:t>
            </w:r>
            <w:r w:rsidR="00B76A6F">
              <w:t xml:space="preserve"> </w:t>
            </w:r>
            <w:r>
              <w:t>cell j T</w:t>
            </w:r>
            <w:r>
              <w:rPr>
                <w:vertAlign w:val="subscript"/>
              </w:rPr>
              <w:t>SubframeRxi</w:t>
            </w:r>
            <w:r>
              <w:t xml:space="preserve"> is the time when the UE receives the corresponding start of one subframe from </w:t>
            </w:r>
            <w:r w:rsidR="00B76A6F">
              <w:rPr>
                <w:rFonts w:cs="Arial"/>
                <w:szCs w:val="18"/>
              </w:rPr>
              <w:t>E-UTRAN</w:t>
            </w:r>
            <w:r w:rsidR="00B76A6F">
              <w:t xml:space="preserve"> </w:t>
            </w:r>
            <w:r>
              <w:t xml:space="preserve">cell i that is closest in time to the subframe received from </w:t>
            </w:r>
            <w:r w:rsidR="00B76A6F">
              <w:rPr>
                <w:rFonts w:cs="Arial"/>
                <w:szCs w:val="18"/>
              </w:rPr>
              <w:t>E-UTRAN</w:t>
            </w:r>
            <w:r w:rsidR="00B76A6F">
              <w:t xml:space="preserve"> </w:t>
            </w:r>
            <w:r>
              <w:t xml:space="preserve">cell j. The reference point for the observed subframe time difference shall be the antenna connector of the UE. </w:t>
            </w:r>
          </w:p>
        </w:tc>
      </w:tr>
      <w:tr w:rsidR="00703B22" w14:paraId="15834107" w14:textId="77777777" w:rsidTr="00703B22">
        <w:trPr>
          <w:cantSplit/>
          <w:jc w:val="center"/>
        </w:trPr>
        <w:tc>
          <w:tcPr>
            <w:tcW w:w="195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FAFD7D9" w14:textId="77777777" w:rsidR="00703B22" w:rsidRDefault="00703B22">
            <w:pPr>
              <w:pStyle w:val="TAL"/>
              <w:rPr>
                <w:b/>
                <w:bCs/>
              </w:rPr>
            </w:pPr>
            <w:r>
              <w:rPr>
                <w:b/>
                <w:bCs/>
              </w:rPr>
              <w:t>Applicable for</w:t>
            </w:r>
          </w:p>
        </w:tc>
        <w:tc>
          <w:tcPr>
            <w:tcW w:w="7787" w:type="dxa"/>
            <w:tcBorders>
              <w:top w:val="nil"/>
              <w:left w:val="nil"/>
              <w:bottom w:val="single" w:sz="8" w:space="0" w:color="auto"/>
              <w:right w:val="single" w:sz="8" w:space="0" w:color="auto"/>
            </w:tcBorders>
            <w:tcMar>
              <w:top w:w="0" w:type="dxa"/>
              <w:left w:w="28" w:type="dxa"/>
              <w:bottom w:w="0" w:type="dxa"/>
              <w:right w:w="28" w:type="dxa"/>
            </w:tcMar>
            <w:hideMark/>
          </w:tcPr>
          <w:p w14:paraId="77F88E97" w14:textId="585AD920" w:rsidR="00703B22" w:rsidRDefault="00703B22">
            <w:pPr>
              <w:pStyle w:val="TAL"/>
            </w:pPr>
            <w:r>
              <w:t>RRC_CONNECTED int</w:t>
            </w:r>
            <w:r w:rsidR="00DA2758">
              <w:t>er-RAT</w:t>
            </w:r>
          </w:p>
        </w:tc>
      </w:tr>
    </w:tbl>
    <w:p w14:paraId="096522E3" w14:textId="2E78588F" w:rsidR="00B5065D" w:rsidRDefault="00703B22" w:rsidP="00703B22">
      <w:pPr>
        <w:pStyle w:val="Heading2"/>
      </w:pPr>
      <w:r>
        <w:t>E-CID</w:t>
      </w:r>
    </w:p>
    <w:p w14:paraId="59EA4482" w14:textId="0BAD505E" w:rsidR="00703B22" w:rsidRDefault="00703B22" w:rsidP="00703B22">
      <w:r>
        <w:t>The inter-RAT measurements needed for E-CID includes measurements already are made available from other procedures such as mobility. There is therefore no need to drive these definitions from a positioning perspective.</w:t>
      </w:r>
    </w:p>
    <w:p w14:paraId="12F0DFC5" w14:textId="6FF13FD9" w:rsidR="00B76A6F" w:rsidRDefault="00B76A6F" w:rsidP="00937E83">
      <w:pPr>
        <w:pStyle w:val="Heading1"/>
      </w:pPr>
      <w:r>
        <w:t>Discussion</w:t>
      </w:r>
    </w:p>
    <w:p w14:paraId="152B5023" w14:textId="3B811284" w:rsidR="00B76A6F" w:rsidRDefault="00B76A6F">
      <w:r>
        <w:t xml:space="preserve">The agreement in RAN2 that 5G-NR devices supports positioning via LPP, specifically the full scope of LPP except uplink positioning. This implies that there is a need to introduce several new measurements definitions in </w:t>
      </w:r>
      <w:r w:rsidR="009A3347">
        <w:fldChar w:fldCharType="begin"/>
      </w:r>
      <w:r w:rsidR="009A3347">
        <w:instrText xml:space="preserve"> REF _Ref494723438 \n \h </w:instrText>
      </w:r>
      <w:r w:rsidR="009A3347">
        <w:fldChar w:fldCharType="separate"/>
      </w:r>
      <w:r w:rsidR="009A3347">
        <w:t xml:space="preserve">[1] </w:t>
      </w:r>
      <w:r w:rsidR="009A3347">
        <w:fldChar w:fldCharType="end"/>
      </w:r>
      <w:r>
        <w:t xml:space="preserve">, leveraged by existing </w:t>
      </w:r>
      <w:r>
        <w:rPr>
          <w:rFonts w:cs="Arial"/>
          <w:sz w:val="18"/>
          <w:szCs w:val="18"/>
        </w:rPr>
        <w:t>E-UTRAN</w:t>
      </w:r>
      <w:r>
        <w:t xml:space="preserve"> measurement definitions in </w:t>
      </w:r>
      <w:r w:rsidR="009A3347">
        <w:fldChar w:fldCharType="begin"/>
      </w:r>
      <w:r w:rsidR="009A3347">
        <w:instrText xml:space="preserve"> REF _Ref494723466 \n \h </w:instrText>
      </w:r>
      <w:r w:rsidR="009A3347">
        <w:fldChar w:fldCharType="separate"/>
      </w:r>
      <w:r w:rsidR="009A3347">
        <w:t xml:space="preserve">[2] </w:t>
      </w:r>
      <w:r w:rsidR="009A3347">
        <w:fldChar w:fldCharType="end"/>
      </w:r>
      <w:r>
        <w:t>.</w:t>
      </w:r>
    </w:p>
    <w:p w14:paraId="58959E68" w14:textId="18C30573" w:rsidR="00B76A6F" w:rsidRPr="00937E83" w:rsidRDefault="00B76A6F">
      <w:pPr>
        <w:rPr>
          <w:b/>
        </w:rPr>
      </w:pPr>
      <w:r w:rsidRPr="00937E83">
        <w:rPr>
          <w:b/>
        </w:rPr>
        <w:t>Proposal</w:t>
      </w:r>
      <w:r w:rsidRPr="00937E83">
        <w:rPr>
          <w:b/>
        </w:rPr>
        <w:tab/>
        <w:t>Introduce the measurement definitions in Section 2 into TS 38.215</w:t>
      </w:r>
      <w:r w:rsidR="009A3347">
        <w:rPr>
          <w:b/>
        </w:rPr>
        <w:t xml:space="preserve"> </w:t>
      </w:r>
      <w:r w:rsidR="009A3347">
        <w:rPr>
          <w:b/>
        </w:rPr>
        <w:fldChar w:fldCharType="begin"/>
      </w:r>
      <w:r w:rsidR="009A3347">
        <w:rPr>
          <w:b/>
        </w:rPr>
        <w:instrText xml:space="preserve"> REF _Ref494723438 \n \h </w:instrText>
      </w:r>
      <w:r w:rsidR="009A3347">
        <w:rPr>
          <w:b/>
        </w:rPr>
      </w:r>
      <w:r w:rsidR="009A3347">
        <w:rPr>
          <w:b/>
        </w:rPr>
        <w:fldChar w:fldCharType="separate"/>
      </w:r>
      <w:r w:rsidR="009A3347">
        <w:rPr>
          <w:b/>
        </w:rPr>
        <w:t xml:space="preserve">[1] </w:t>
      </w:r>
      <w:r w:rsidR="009A3347">
        <w:rPr>
          <w:b/>
        </w:rPr>
        <w:fldChar w:fldCharType="end"/>
      </w:r>
      <w:r w:rsidRPr="00937E83">
        <w:rPr>
          <w:b/>
        </w:rPr>
        <w:t>.</w:t>
      </w:r>
    </w:p>
    <w:p w14:paraId="1530E6CB" w14:textId="77777777" w:rsidR="000954F9" w:rsidRPr="00CE0424" w:rsidRDefault="000954F9" w:rsidP="000954F9">
      <w:pPr>
        <w:pStyle w:val="Heading1"/>
      </w:pPr>
      <w:r w:rsidRPr="00CE0424">
        <w:t>Conclusion</w:t>
      </w:r>
    </w:p>
    <w:p w14:paraId="1012BF0F" w14:textId="18B19F76" w:rsidR="000954F9" w:rsidRDefault="000954F9" w:rsidP="000954F9">
      <w:r w:rsidRPr="007060F7">
        <w:t>Here is the list of observations and proposals for this contribution:</w:t>
      </w:r>
    </w:p>
    <w:p w14:paraId="08C24D65" w14:textId="165ED86F" w:rsidR="00B76A6F" w:rsidRPr="00951CAC" w:rsidRDefault="00B76A6F" w:rsidP="00B76A6F">
      <w:pPr>
        <w:rPr>
          <w:b/>
        </w:rPr>
      </w:pPr>
      <w:r w:rsidRPr="00951CAC">
        <w:rPr>
          <w:b/>
        </w:rPr>
        <w:t>Proposal</w:t>
      </w:r>
      <w:r w:rsidRPr="00951CAC">
        <w:rPr>
          <w:b/>
        </w:rPr>
        <w:tab/>
        <w:t>Introduce the measurement definitions in Section 2 into TS 38.215</w:t>
      </w:r>
      <w:r w:rsidR="009A3347">
        <w:rPr>
          <w:b/>
        </w:rPr>
        <w:t xml:space="preserve"> </w:t>
      </w:r>
      <w:r w:rsidR="009A3347">
        <w:rPr>
          <w:b/>
        </w:rPr>
        <w:fldChar w:fldCharType="begin"/>
      </w:r>
      <w:r w:rsidR="009A3347">
        <w:rPr>
          <w:b/>
        </w:rPr>
        <w:instrText xml:space="preserve"> REF _Ref494723438 \n \h </w:instrText>
      </w:r>
      <w:r w:rsidR="009A3347">
        <w:rPr>
          <w:b/>
        </w:rPr>
      </w:r>
      <w:r w:rsidR="009A3347">
        <w:rPr>
          <w:b/>
        </w:rPr>
        <w:fldChar w:fldCharType="separate"/>
      </w:r>
      <w:r w:rsidR="009A3347">
        <w:rPr>
          <w:b/>
        </w:rPr>
        <w:t xml:space="preserve">[1] </w:t>
      </w:r>
      <w:r w:rsidR="009A3347">
        <w:rPr>
          <w:b/>
        </w:rPr>
        <w:fldChar w:fldCharType="end"/>
      </w:r>
      <w:r w:rsidRPr="00951CAC">
        <w:rPr>
          <w:b/>
        </w:rPr>
        <w:t>.</w:t>
      </w:r>
    </w:p>
    <w:p w14:paraId="713F36A6" w14:textId="77777777" w:rsidR="00E76D60" w:rsidRDefault="00E76D60" w:rsidP="000954F9"/>
    <w:p w14:paraId="7AAC6281" w14:textId="77777777" w:rsidR="000954F9" w:rsidRPr="00CE0424" w:rsidRDefault="000954F9" w:rsidP="000954F9">
      <w:pPr>
        <w:pStyle w:val="Heading1"/>
      </w:pPr>
      <w:r w:rsidRPr="00CE0424">
        <w:t>References</w:t>
      </w:r>
    </w:p>
    <w:p w14:paraId="7AA6E6A4" w14:textId="08402919" w:rsidR="003A7EF3" w:rsidRDefault="009A3347" w:rsidP="00937E83">
      <w:pPr>
        <w:pStyle w:val="BodyText"/>
        <w:numPr>
          <w:ilvl w:val="0"/>
          <w:numId w:val="28"/>
        </w:numPr>
      </w:pPr>
      <w:bookmarkStart w:id="5" w:name="_Ref494723438"/>
      <w:r>
        <w:t>3GPP TS 38.215, NR; Physical layer measurements</w:t>
      </w:r>
      <w:bookmarkEnd w:id="5"/>
    </w:p>
    <w:p w14:paraId="32915160" w14:textId="3C5AFC0B" w:rsidR="009A3347" w:rsidRDefault="009A3347">
      <w:pPr>
        <w:pStyle w:val="BodyText"/>
        <w:numPr>
          <w:ilvl w:val="0"/>
          <w:numId w:val="28"/>
        </w:numPr>
      </w:pPr>
      <w:bookmarkStart w:id="6" w:name="_Ref494723466"/>
      <w:r>
        <w:t>3GPP TS 36.214, Evolved Universal Terrestrial Radio Access (E-UTRA); Physical layer; Measurements</w:t>
      </w:r>
      <w:bookmarkEnd w:id="6"/>
    </w:p>
    <w:p w14:paraId="207551A4" w14:textId="390FDF25" w:rsidR="009A3347" w:rsidRPr="00937E83" w:rsidRDefault="009A3347" w:rsidP="00937E83">
      <w:pPr>
        <w:pStyle w:val="BodyText"/>
        <w:numPr>
          <w:ilvl w:val="0"/>
          <w:numId w:val="28"/>
        </w:numPr>
      </w:pPr>
      <w:bookmarkStart w:id="7" w:name="_Ref494723759"/>
      <w:r>
        <w:t xml:space="preserve">3GPP TS 36.331, </w:t>
      </w:r>
      <w:r>
        <w:rPr>
          <w:rFonts w:cs="Arial"/>
          <w:color w:val="000000"/>
          <w:sz w:val="18"/>
          <w:szCs w:val="18"/>
        </w:rPr>
        <w:t>Evolved Universal Terrestrial Radio Access (E-UTRA); Radio Resource Control (RRC); Protocol specification</w:t>
      </w:r>
      <w:bookmarkEnd w:id="7"/>
    </w:p>
    <w:p w14:paraId="30F05673" w14:textId="4575DBBA" w:rsidR="009A3347" w:rsidRDefault="009A3347" w:rsidP="00937E83">
      <w:pPr>
        <w:pStyle w:val="BodyText"/>
        <w:numPr>
          <w:ilvl w:val="0"/>
          <w:numId w:val="28"/>
        </w:numPr>
      </w:pPr>
      <w:bookmarkStart w:id="8" w:name="_Ref494723939"/>
      <w:r>
        <w:rPr>
          <w:noProof/>
          <w:lang w:eastAsia="ko-KR"/>
        </w:rPr>
        <w:t>IEEE 802.11, Part 11: "Wireless LAN Medium Access Control (MAC) and Physical Layer (PHY) specifications, IEEE Std.".</w:t>
      </w:r>
      <w:bookmarkEnd w:id="8"/>
    </w:p>
    <w:p w14:paraId="354EE080" w14:textId="77777777" w:rsidR="00B76A6F" w:rsidRPr="00CE0424" w:rsidRDefault="00B76A6F" w:rsidP="00CE0424">
      <w:pPr>
        <w:pStyle w:val="BodyText"/>
      </w:pPr>
    </w:p>
    <w:sectPr w:rsidR="00B76A6F"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9D210" w14:textId="77777777" w:rsidR="001E1F11" w:rsidRDefault="001E1F11">
      <w:r>
        <w:separator/>
      </w:r>
    </w:p>
  </w:endnote>
  <w:endnote w:type="continuationSeparator" w:id="0">
    <w:p w14:paraId="0F40282A" w14:textId="77777777" w:rsidR="001E1F11" w:rsidRDefault="001E1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CC857B" w14:textId="77777777" w:rsidR="00990F94" w:rsidRDefault="00990F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03E7954" w:rsidR="00F2401F" w:rsidRPr="00990F94" w:rsidRDefault="00F2401F" w:rsidP="00990F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B8732" w14:textId="77777777" w:rsidR="00990F94" w:rsidRDefault="00990F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E8CC0" w14:textId="77777777" w:rsidR="001E1F11" w:rsidRDefault="001E1F11">
      <w:r>
        <w:separator/>
      </w:r>
    </w:p>
  </w:footnote>
  <w:footnote w:type="continuationSeparator" w:id="0">
    <w:p w14:paraId="426D9049" w14:textId="77777777" w:rsidR="001E1F11" w:rsidRDefault="001E1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27C18893" w:rsidR="00F2401F" w:rsidRPr="00990F94" w:rsidRDefault="00F2401F" w:rsidP="00990F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42C9E" w14:textId="77777777" w:rsidR="00990F94" w:rsidRDefault="00990F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3AFB" w14:textId="77777777" w:rsidR="00990F94" w:rsidRDefault="00990F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10133F"/>
    <w:multiLevelType w:val="hybridMultilevel"/>
    <w:tmpl w:val="995AB38C"/>
    <w:lvl w:ilvl="0" w:tplc="1EECBA1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DF2877"/>
    <w:multiLevelType w:val="hybridMultilevel"/>
    <w:tmpl w:val="1B2A7E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95540FE"/>
    <w:multiLevelType w:val="hybridMultilevel"/>
    <w:tmpl w:val="17708B02"/>
    <w:lvl w:ilvl="0" w:tplc="413AD40A">
      <w:start w:val="1"/>
      <w:numFmt w:val="bullet"/>
      <w:lvlText w:val="›"/>
      <w:lvlJc w:val="left"/>
      <w:pPr>
        <w:tabs>
          <w:tab w:val="num" w:pos="720"/>
        </w:tabs>
        <w:ind w:left="720" w:hanging="360"/>
      </w:pPr>
      <w:rPr>
        <w:rFonts w:ascii="Arial" w:hAnsi="Arial" w:hint="default"/>
      </w:rPr>
    </w:lvl>
    <w:lvl w:ilvl="1" w:tplc="0F36D132">
      <w:numFmt w:val="bullet"/>
      <w:lvlText w:val="–"/>
      <w:lvlJc w:val="left"/>
      <w:pPr>
        <w:tabs>
          <w:tab w:val="num" w:pos="1440"/>
        </w:tabs>
        <w:ind w:left="1440" w:hanging="360"/>
      </w:pPr>
      <w:rPr>
        <w:rFonts w:ascii="Ericsson Capital TT" w:hAnsi="Ericsson Capital TT" w:hint="default"/>
      </w:rPr>
    </w:lvl>
    <w:lvl w:ilvl="2" w:tplc="1E1C8C0C">
      <w:numFmt w:val="bullet"/>
      <w:lvlText w:val="›"/>
      <w:lvlJc w:val="left"/>
      <w:pPr>
        <w:tabs>
          <w:tab w:val="num" w:pos="2160"/>
        </w:tabs>
        <w:ind w:left="2160" w:hanging="360"/>
      </w:pPr>
      <w:rPr>
        <w:rFonts w:ascii="Ericsson Capital TT" w:hAnsi="Ericsson Capital TT" w:hint="default"/>
      </w:rPr>
    </w:lvl>
    <w:lvl w:ilvl="3" w:tplc="3066FE78" w:tentative="1">
      <w:start w:val="1"/>
      <w:numFmt w:val="bullet"/>
      <w:lvlText w:val="›"/>
      <w:lvlJc w:val="left"/>
      <w:pPr>
        <w:tabs>
          <w:tab w:val="num" w:pos="2880"/>
        </w:tabs>
        <w:ind w:left="2880" w:hanging="360"/>
      </w:pPr>
      <w:rPr>
        <w:rFonts w:ascii="Arial" w:hAnsi="Arial" w:hint="default"/>
      </w:rPr>
    </w:lvl>
    <w:lvl w:ilvl="4" w:tplc="C6AA11BE" w:tentative="1">
      <w:start w:val="1"/>
      <w:numFmt w:val="bullet"/>
      <w:lvlText w:val="›"/>
      <w:lvlJc w:val="left"/>
      <w:pPr>
        <w:tabs>
          <w:tab w:val="num" w:pos="3600"/>
        </w:tabs>
        <w:ind w:left="3600" w:hanging="360"/>
      </w:pPr>
      <w:rPr>
        <w:rFonts w:ascii="Arial" w:hAnsi="Arial" w:hint="default"/>
      </w:rPr>
    </w:lvl>
    <w:lvl w:ilvl="5" w:tplc="FA787620" w:tentative="1">
      <w:start w:val="1"/>
      <w:numFmt w:val="bullet"/>
      <w:lvlText w:val="›"/>
      <w:lvlJc w:val="left"/>
      <w:pPr>
        <w:tabs>
          <w:tab w:val="num" w:pos="4320"/>
        </w:tabs>
        <w:ind w:left="4320" w:hanging="360"/>
      </w:pPr>
      <w:rPr>
        <w:rFonts w:ascii="Arial" w:hAnsi="Arial" w:hint="default"/>
      </w:rPr>
    </w:lvl>
    <w:lvl w:ilvl="6" w:tplc="37C874DA" w:tentative="1">
      <w:start w:val="1"/>
      <w:numFmt w:val="bullet"/>
      <w:lvlText w:val="›"/>
      <w:lvlJc w:val="left"/>
      <w:pPr>
        <w:tabs>
          <w:tab w:val="num" w:pos="5040"/>
        </w:tabs>
        <w:ind w:left="5040" w:hanging="360"/>
      </w:pPr>
      <w:rPr>
        <w:rFonts w:ascii="Arial" w:hAnsi="Arial" w:hint="default"/>
      </w:rPr>
    </w:lvl>
    <w:lvl w:ilvl="7" w:tplc="3D5205C2" w:tentative="1">
      <w:start w:val="1"/>
      <w:numFmt w:val="bullet"/>
      <w:lvlText w:val="›"/>
      <w:lvlJc w:val="left"/>
      <w:pPr>
        <w:tabs>
          <w:tab w:val="num" w:pos="5760"/>
        </w:tabs>
        <w:ind w:left="5760" w:hanging="360"/>
      </w:pPr>
      <w:rPr>
        <w:rFonts w:ascii="Arial" w:hAnsi="Arial" w:hint="default"/>
      </w:rPr>
    </w:lvl>
    <w:lvl w:ilvl="8" w:tplc="4C50F0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6A6875"/>
    <w:multiLevelType w:val="hybridMultilevel"/>
    <w:tmpl w:val="D4A08584"/>
    <w:lvl w:ilvl="0" w:tplc="CFFA34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B6F4E0A"/>
    <w:multiLevelType w:val="hybridMultilevel"/>
    <w:tmpl w:val="CF74424E"/>
    <w:lvl w:ilvl="0" w:tplc="A18E6324">
      <w:start w:val="2"/>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544FA8A"/>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C4EC326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3130AB"/>
    <w:multiLevelType w:val="hybridMultilevel"/>
    <w:tmpl w:val="8D70637C"/>
    <w:lvl w:ilvl="0" w:tplc="3594FEE4">
      <w:start w:val="1"/>
      <w:numFmt w:val="decimal"/>
      <w:lvlText w:val="[%1] "/>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4"/>
  </w:num>
  <w:num w:numId="4">
    <w:abstractNumId w:val="15"/>
  </w:num>
  <w:num w:numId="5">
    <w:abstractNumId w:val="11"/>
  </w:num>
  <w:num w:numId="6">
    <w:abstractNumId w:val="16"/>
  </w:num>
  <w:num w:numId="7">
    <w:abstractNumId w:val="20"/>
  </w:num>
  <w:num w:numId="8">
    <w:abstractNumId w:val="12"/>
  </w:num>
  <w:num w:numId="9">
    <w:abstractNumId w:val="10"/>
  </w:num>
  <w:num w:numId="10">
    <w:abstractNumId w:val="2"/>
  </w:num>
  <w:num w:numId="11">
    <w:abstractNumId w:val="1"/>
  </w:num>
  <w:num w:numId="12">
    <w:abstractNumId w:val="0"/>
  </w:num>
  <w:num w:numId="13">
    <w:abstractNumId w:val="18"/>
  </w:num>
  <w:num w:numId="14">
    <w:abstractNumId w:val="22"/>
  </w:num>
  <w:num w:numId="15">
    <w:abstractNumId w:val="18"/>
    <w:lvlOverride w:ilvl="0">
      <w:startOverride w:val="1"/>
    </w:lvlOverride>
  </w:num>
  <w:num w:numId="16">
    <w:abstractNumId w:val="6"/>
  </w:num>
  <w:num w:numId="17">
    <w:abstractNumId w:val="18"/>
    <w:lvlOverride w:ilvl="0">
      <w:startOverride w:val="1"/>
    </w:lvlOverride>
  </w:num>
  <w:num w:numId="18">
    <w:abstractNumId w:val="3"/>
  </w:num>
  <w:num w:numId="19">
    <w:abstractNumId w:val="18"/>
  </w:num>
  <w:num w:numId="20">
    <w:abstractNumId w:val="19"/>
  </w:num>
  <w:num w:numId="21">
    <w:abstractNumId w:val="8"/>
  </w:num>
  <w:num w:numId="22">
    <w:abstractNumId w:val="18"/>
    <w:lvlOverride w:ilvl="0">
      <w:startOverride w:val="1"/>
    </w:lvlOverride>
  </w:num>
  <w:num w:numId="23">
    <w:abstractNumId w:val="13"/>
  </w:num>
  <w:num w:numId="24">
    <w:abstractNumId w:val="9"/>
  </w:num>
  <w:num w:numId="25">
    <w:abstractNumId w:val="18"/>
    <w:lvlOverride w:ilvl="0">
      <w:startOverride w:val="1"/>
    </w:lvlOverride>
  </w:num>
  <w:num w:numId="26">
    <w:abstractNumId w:val="7"/>
  </w:num>
  <w:num w:numId="27">
    <w:abstractNumId w:val="5"/>
  </w:num>
  <w:num w:numId="2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CA" w:vendorID="64" w:dllVersion="0" w:nlCheck="1" w:checkStyle="0"/>
  <w:activeWritingStyle w:appName="MSWord" w:lang="en-US" w:vendorID="64" w:dllVersion="0" w:nlCheck="1" w:checkStyle="0"/>
  <w:activeWritingStyle w:appName="MSWord" w:lang="en-CA" w:vendorID="64" w:dllVersion="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001A"/>
    <w:rsid w:val="00011B28"/>
    <w:rsid w:val="00015D15"/>
    <w:rsid w:val="0002564D"/>
    <w:rsid w:val="00025ECA"/>
    <w:rsid w:val="00026931"/>
    <w:rsid w:val="00027939"/>
    <w:rsid w:val="000325B8"/>
    <w:rsid w:val="00034C15"/>
    <w:rsid w:val="00036BA1"/>
    <w:rsid w:val="000422E2"/>
    <w:rsid w:val="000429DF"/>
    <w:rsid w:val="00042F22"/>
    <w:rsid w:val="000444EF"/>
    <w:rsid w:val="00052A07"/>
    <w:rsid w:val="000534E3"/>
    <w:rsid w:val="0005606A"/>
    <w:rsid w:val="00056B82"/>
    <w:rsid w:val="00056D44"/>
    <w:rsid w:val="00057117"/>
    <w:rsid w:val="000603FF"/>
    <w:rsid w:val="000616E7"/>
    <w:rsid w:val="00062F2C"/>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4F9"/>
    <w:rsid w:val="000A1B7B"/>
    <w:rsid w:val="000A56F2"/>
    <w:rsid w:val="000A5F04"/>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473D"/>
    <w:rsid w:val="00126B4A"/>
    <w:rsid w:val="00132FD0"/>
    <w:rsid w:val="001344C0"/>
    <w:rsid w:val="001346FA"/>
    <w:rsid w:val="00135252"/>
    <w:rsid w:val="00137AB5"/>
    <w:rsid w:val="00137F0B"/>
    <w:rsid w:val="001467DD"/>
    <w:rsid w:val="00151E23"/>
    <w:rsid w:val="001526E0"/>
    <w:rsid w:val="00153F49"/>
    <w:rsid w:val="001551B5"/>
    <w:rsid w:val="001643A8"/>
    <w:rsid w:val="001659C1"/>
    <w:rsid w:val="00173A8E"/>
    <w:rsid w:val="00177795"/>
    <w:rsid w:val="0018143F"/>
    <w:rsid w:val="001825B6"/>
    <w:rsid w:val="00190AC1"/>
    <w:rsid w:val="00192AA8"/>
    <w:rsid w:val="0019341A"/>
    <w:rsid w:val="00197DF9"/>
    <w:rsid w:val="001A1987"/>
    <w:rsid w:val="001A2564"/>
    <w:rsid w:val="001A6173"/>
    <w:rsid w:val="001A6CBA"/>
    <w:rsid w:val="001B0D97"/>
    <w:rsid w:val="001B5A5D"/>
    <w:rsid w:val="001C1CE5"/>
    <w:rsid w:val="001C3D2A"/>
    <w:rsid w:val="001C6495"/>
    <w:rsid w:val="001C7AF0"/>
    <w:rsid w:val="001D51BA"/>
    <w:rsid w:val="001D6342"/>
    <w:rsid w:val="001D6D53"/>
    <w:rsid w:val="001E1F11"/>
    <w:rsid w:val="001E4B95"/>
    <w:rsid w:val="001E58E2"/>
    <w:rsid w:val="001E5E3B"/>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D45"/>
    <w:rsid w:val="002224DB"/>
    <w:rsid w:val="002239C7"/>
    <w:rsid w:val="00223FCB"/>
    <w:rsid w:val="002252C3"/>
    <w:rsid w:val="00225C54"/>
    <w:rsid w:val="002301F5"/>
    <w:rsid w:val="00230765"/>
    <w:rsid w:val="002319E4"/>
    <w:rsid w:val="0023231F"/>
    <w:rsid w:val="00235632"/>
    <w:rsid w:val="00235872"/>
    <w:rsid w:val="0023780A"/>
    <w:rsid w:val="00241559"/>
    <w:rsid w:val="002435B3"/>
    <w:rsid w:val="002458EB"/>
    <w:rsid w:val="002500C8"/>
    <w:rsid w:val="00257543"/>
    <w:rsid w:val="002617E7"/>
    <w:rsid w:val="00261AD7"/>
    <w:rsid w:val="00261FC8"/>
    <w:rsid w:val="00264228"/>
    <w:rsid w:val="00264334"/>
    <w:rsid w:val="0026473E"/>
    <w:rsid w:val="00266214"/>
    <w:rsid w:val="00266811"/>
    <w:rsid w:val="0026758C"/>
    <w:rsid w:val="00267C83"/>
    <w:rsid w:val="0027144F"/>
    <w:rsid w:val="00271F3A"/>
    <w:rsid w:val="00273278"/>
    <w:rsid w:val="002737F4"/>
    <w:rsid w:val="002773DE"/>
    <w:rsid w:val="002805F5"/>
    <w:rsid w:val="00280751"/>
    <w:rsid w:val="0028280A"/>
    <w:rsid w:val="00286ACD"/>
    <w:rsid w:val="0028730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2905"/>
    <w:rsid w:val="002F37A9"/>
    <w:rsid w:val="00301CE6"/>
    <w:rsid w:val="0030256B"/>
    <w:rsid w:val="0030501F"/>
    <w:rsid w:val="00307BA1"/>
    <w:rsid w:val="00311702"/>
    <w:rsid w:val="00311E82"/>
    <w:rsid w:val="00313FD6"/>
    <w:rsid w:val="003143BD"/>
    <w:rsid w:val="00317B01"/>
    <w:rsid w:val="003203ED"/>
    <w:rsid w:val="00322C9F"/>
    <w:rsid w:val="00324D23"/>
    <w:rsid w:val="003264C3"/>
    <w:rsid w:val="00331751"/>
    <w:rsid w:val="00334579"/>
    <w:rsid w:val="00335858"/>
    <w:rsid w:val="00336BDA"/>
    <w:rsid w:val="00342BD7"/>
    <w:rsid w:val="00343A07"/>
    <w:rsid w:val="00346DB5"/>
    <w:rsid w:val="003477B1"/>
    <w:rsid w:val="0035482C"/>
    <w:rsid w:val="00357380"/>
    <w:rsid w:val="003602D9"/>
    <w:rsid w:val="003604CE"/>
    <w:rsid w:val="00366E30"/>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5B97"/>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0732"/>
    <w:rsid w:val="004517AA"/>
    <w:rsid w:val="00452CAC"/>
    <w:rsid w:val="00457565"/>
    <w:rsid w:val="00457B71"/>
    <w:rsid w:val="00465F3A"/>
    <w:rsid w:val="004669E2"/>
    <w:rsid w:val="00470C31"/>
    <w:rsid w:val="004734D0"/>
    <w:rsid w:val="0047556B"/>
    <w:rsid w:val="00477768"/>
    <w:rsid w:val="00492BC5"/>
    <w:rsid w:val="004958F2"/>
    <w:rsid w:val="004964F1"/>
    <w:rsid w:val="004A16BC"/>
    <w:rsid w:val="004A2B94"/>
    <w:rsid w:val="004B7C0C"/>
    <w:rsid w:val="004C1AE1"/>
    <w:rsid w:val="004C3898"/>
    <w:rsid w:val="004D124E"/>
    <w:rsid w:val="004D36B1"/>
    <w:rsid w:val="004D7EBD"/>
    <w:rsid w:val="004E2680"/>
    <w:rsid w:val="004E28F9"/>
    <w:rsid w:val="004E462E"/>
    <w:rsid w:val="004E56DC"/>
    <w:rsid w:val="004E76F4"/>
    <w:rsid w:val="004F0B4E"/>
    <w:rsid w:val="004F0B6C"/>
    <w:rsid w:val="004F1A75"/>
    <w:rsid w:val="004F2078"/>
    <w:rsid w:val="004F4DA3"/>
    <w:rsid w:val="00500FD0"/>
    <w:rsid w:val="00506557"/>
    <w:rsid w:val="0050677A"/>
    <w:rsid w:val="005104FC"/>
    <w:rsid w:val="005108D8"/>
    <w:rsid w:val="005116F9"/>
    <w:rsid w:val="005153A7"/>
    <w:rsid w:val="00515E70"/>
    <w:rsid w:val="005219CF"/>
    <w:rsid w:val="00531534"/>
    <w:rsid w:val="005338D0"/>
    <w:rsid w:val="00534B59"/>
    <w:rsid w:val="00536759"/>
    <w:rsid w:val="00537C62"/>
    <w:rsid w:val="0054477F"/>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5662"/>
    <w:rsid w:val="005B6F83"/>
    <w:rsid w:val="005C74FB"/>
    <w:rsid w:val="005D1602"/>
    <w:rsid w:val="005E385F"/>
    <w:rsid w:val="005E5B81"/>
    <w:rsid w:val="005E7C93"/>
    <w:rsid w:val="005F0A73"/>
    <w:rsid w:val="005F2CB1"/>
    <w:rsid w:val="005F3025"/>
    <w:rsid w:val="005F4D03"/>
    <w:rsid w:val="005F618C"/>
    <w:rsid w:val="005F70BD"/>
    <w:rsid w:val="005F754E"/>
    <w:rsid w:val="0060283C"/>
    <w:rsid w:val="006046ED"/>
    <w:rsid w:val="00604F14"/>
    <w:rsid w:val="00605F62"/>
    <w:rsid w:val="00611B83"/>
    <w:rsid w:val="00613257"/>
    <w:rsid w:val="00620A71"/>
    <w:rsid w:val="00620D80"/>
    <w:rsid w:val="006234A6"/>
    <w:rsid w:val="00624D23"/>
    <w:rsid w:val="00630001"/>
    <w:rsid w:val="006311B3"/>
    <w:rsid w:val="0063284C"/>
    <w:rsid w:val="00636398"/>
    <w:rsid w:val="006368D3"/>
    <w:rsid w:val="00636EA7"/>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A80"/>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97B"/>
    <w:rsid w:val="006B50CF"/>
    <w:rsid w:val="006C03B8"/>
    <w:rsid w:val="006C57BD"/>
    <w:rsid w:val="006C5EC9"/>
    <w:rsid w:val="006C6059"/>
    <w:rsid w:val="006C6AA3"/>
    <w:rsid w:val="006C7522"/>
    <w:rsid w:val="006D6F08"/>
    <w:rsid w:val="006E062C"/>
    <w:rsid w:val="006E28B7"/>
    <w:rsid w:val="006E3310"/>
    <w:rsid w:val="006E4E39"/>
    <w:rsid w:val="006E565E"/>
    <w:rsid w:val="006E673D"/>
    <w:rsid w:val="006E7D3B"/>
    <w:rsid w:val="006F1B70"/>
    <w:rsid w:val="006F341D"/>
    <w:rsid w:val="006F3CDE"/>
    <w:rsid w:val="006F3D6D"/>
    <w:rsid w:val="006F58D4"/>
    <w:rsid w:val="0070346E"/>
    <w:rsid w:val="00703B22"/>
    <w:rsid w:val="00704EDB"/>
    <w:rsid w:val="0070537F"/>
    <w:rsid w:val="00706101"/>
    <w:rsid w:val="00707072"/>
    <w:rsid w:val="00707D61"/>
    <w:rsid w:val="00712287"/>
    <w:rsid w:val="00712772"/>
    <w:rsid w:val="007148D3"/>
    <w:rsid w:val="00715B9A"/>
    <w:rsid w:val="00721593"/>
    <w:rsid w:val="0072675D"/>
    <w:rsid w:val="00726EA6"/>
    <w:rsid w:val="00727208"/>
    <w:rsid w:val="00727680"/>
    <w:rsid w:val="007348B1"/>
    <w:rsid w:val="00734B23"/>
    <w:rsid w:val="007362A6"/>
    <w:rsid w:val="00736D7D"/>
    <w:rsid w:val="00740E58"/>
    <w:rsid w:val="007436BA"/>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2435"/>
    <w:rsid w:val="007C3D18"/>
    <w:rsid w:val="007C60BF"/>
    <w:rsid w:val="007C6A07"/>
    <w:rsid w:val="007C75A1"/>
    <w:rsid w:val="007C77A5"/>
    <w:rsid w:val="007D04E5"/>
    <w:rsid w:val="007D49C5"/>
    <w:rsid w:val="007D5901"/>
    <w:rsid w:val="007D61EB"/>
    <w:rsid w:val="007D7526"/>
    <w:rsid w:val="007E4610"/>
    <w:rsid w:val="007E4715"/>
    <w:rsid w:val="007E505B"/>
    <w:rsid w:val="007E7091"/>
    <w:rsid w:val="00803FAE"/>
    <w:rsid w:val="0080605F"/>
    <w:rsid w:val="00807786"/>
    <w:rsid w:val="00811FCB"/>
    <w:rsid w:val="008158D6"/>
    <w:rsid w:val="00817196"/>
    <w:rsid w:val="00817EDE"/>
    <w:rsid w:val="00821271"/>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958DB"/>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E32"/>
    <w:rsid w:val="008C4958"/>
    <w:rsid w:val="008C4BAA"/>
    <w:rsid w:val="008C6189"/>
    <w:rsid w:val="008C6AE8"/>
    <w:rsid w:val="008C7573"/>
    <w:rsid w:val="008D0035"/>
    <w:rsid w:val="008D1718"/>
    <w:rsid w:val="008D34F1"/>
    <w:rsid w:val="008D39D8"/>
    <w:rsid w:val="008D6D1A"/>
    <w:rsid w:val="008E065E"/>
    <w:rsid w:val="008E0927"/>
    <w:rsid w:val="008E1909"/>
    <w:rsid w:val="008E49F5"/>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CB3"/>
    <w:rsid w:val="00931BD9"/>
    <w:rsid w:val="009368F3"/>
    <w:rsid w:val="00937E8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C07"/>
    <w:rsid w:val="00990630"/>
    <w:rsid w:val="00990F94"/>
    <w:rsid w:val="00991761"/>
    <w:rsid w:val="00994DCA"/>
    <w:rsid w:val="009960EC"/>
    <w:rsid w:val="009970DD"/>
    <w:rsid w:val="009A0FBA"/>
    <w:rsid w:val="009A1601"/>
    <w:rsid w:val="009A3347"/>
    <w:rsid w:val="009A462D"/>
    <w:rsid w:val="009A5CBA"/>
    <w:rsid w:val="009B1F30"/>
    <w:rsid w:val="009B3AC2"/>
    <w:rsid w:val="009B4DF4"/>
    <w:rsid w:val="009B564E"/>
    <w:rsid w:val="009B7E87"/>
    <w:rsid w:val="009C0DAC"/>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4991"/>
    <w:rsid w:val="00A264A9"/>
    <w:rsid w:val="00A2654B"/>
    <w:rsid w:val="00A27785"/>
    <w:rsid w:val="00A30187"/>
    <w:rsid w:val="00A3448A"/>
    <w:rsid w:val="00A36297"/>
    <w:rsid w:val="00A41E2B"/>
    <w:rsid w:val="00A45B74"/>
    <w:rsid w:val="00A52E1D"/>
    <w:rsid w:val="00A60F65"/>
    <w:rsid w:val="00A61499"/>
    <w:rsid w:val="00A62A77"/>
    <w:rsid w:val="00A63483"/>
    <w:rsid w:val="00A657D7"/>
    <w:rsid w:val="00A660AC"/>
    <w:rsid w:val="00A6755E"/>
    <w:rsid w:val="00A67E6C"/>
    <w:rsid w:val="00A71B99"/>
    <w:rsid w:val="00A739D0"/>
    <w:rsid w:val="00A761D4"/>
    <w:rsid w:val="00A77EC4"/>
    <w:rsid w:val="00A92879"/>
    <w:rsid w:val="00A931C0"/>
    <w:rsid w:val="00A9442A"/>
    <w:rsid w:val="00AA016F"/>
    <w:rsid w:val="00AA1ED6"/>
    <w:rsid w:val="00AA51D6"/>
    <w:rsid w:val="00AB0BC8"/>
    <w:rsid w:val="00AB11CA"/>
    <w:rsid w:val="00AB14D9"/>
    <w:rsid w:val="00AB4547"/>
    <w:rsid w:val="00AB4AB8"/>
    <w:rsid w:val="00AB655E"/>
    <w:rsid w:val="00AC007F"/>
    <w:rsid w:val="00AC2B23"/>
    <w:rsid w:val="00AC2ECD"/>
    <w:rsid w:val="00AC3119"/>
    <w:rsid w:val="00AC49FB"/>
    <w:rsid w:val="00AC58CF"/>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19A"/>
    <w:rsid w:val="00B157F9"/>
    <w:rsid w:val="00B167F1"/>
    <w:rsid w:val="00B20256"/>
    <w:rsid w:val="00B20D09"/>
    <w:rsid w:val="00B2763F"/>
    <w:rsid w:val="00B27AAC"/>
    <w:rsid w:val="00B30929"/>
    <w:rsid w:val="00B372AA"/>
    <w:rsid w:val="00B40445"/>
    <w:rsid w:val="00B41888"/>
    <w:rsid w:val="00B42BDB"/>
    <w:rsid w:val="00B45A52"/>
    <w:rsid w:val="00B46175"/>
    <w:rsid w:val="00B5065D"/>
    <w:rsid w:val="00B62AAA"/>
    <w:rsid w:val="00B650ED"/>
    <w:rsid w:val="00B664C7"/>
    <w:rsid w:val="00B739F6"/>
    <w:rsid w:val="00B76A6F"/>
    <w:rsid w:val="00B81A6C"/>
    <w:rsid w:val="00B85DE5"/>
    <w:rsid w:val="00B87AB8"/>
    <w:rsid w:val="00B90F73"/>
    <w:rsid w:val="00B93B59"/>
    <w:rsid w:val="00B9406A"/>
    <w:rsid w:val="00BA2280"/>
    <w:rsid w:val="00BA2A08"/>
    <w:rsid w:val="00BA56D2"/>
    <w:rsid w:val="00BA76E0"/>
    <w:rsid w:val="00BB2A25"/>
    <w:rsid w:val="00BB4A89"/>
    <w:rsid w:val="00BB51E9"/>
    <w:rsid w:val="00BC0055"/>
    <w:rsid w:val="00BC0FDC"/>
    <w:rsid w:val="00BC3053"/>
    <w:rsid w:val="00BC4D2E"/>
    <w:rsid w:val="00BD48AC"/>
    <w:rsid w:val="00BD5F1A"/>
    <w:rsid w:val="00BE1234"/>
    <w:rsid w:val="00BE2FA6"/>
    <w:rsid w:val="00BE333F"/>
    <w:rsid w:val="00BE732C"/>
    <w:rsid w:val="00BE7406"/>
    <w:rsid w:val="00BE7603"/>
    <w:rsid w:val="00BF3279"/>
    <w:rsid w:val="00BF6E30"/>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84D23"/>
    <w:rsid w:val="00C9027A"/>
    <w:rsid w:val="00C9068E"/>
    <w:rsid w:val="00C93C4B"/>
    <w:rsid w:val="00C944AB"/>
    <w:rsid w:val="00C95B40"/>
    <w:rsid w:val="00CA1ED8"/>
    <w:rsid w:val="00CA2A64"/>
    <w:rsid w:val="00CB1C15"/>
    <w:rsid w:val="00CB1F63"/>
    <w:rsid w:val="00CB6428"/>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278A8"/>
    <w:rsid w:val="00D3005B"/>
    <w:rsid w:val="00D36E71"/>
    <w:rsid w:val="00D37D87"/>
    <w:rsid w:val="00D40B33"/>
    <w:rsid w:val="00D42566"/>
    <w:rsid w:val="00D4318F"/>
    <w:rsid w:val="00D438BF"/>
    <w:rsid w:val="00D440F8"/>
    <w:rsid w:val="00D442D0"/>
    <w:rsid w:val="00D527AF"/>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2758"/>
    <w:rsid w:val="00DA305E"/>
    <w:rsid w:val="00DA43D3"/>
    <w:rsid w:val="00DA5007"/>
    <w:rsid w:val="00DA5417"/>
    <w:rsid w:val="00DA56E8"/>
    <w:rsid w:val="00DB0A9F"/>
    <w:rsid w:val="00DB377D"/>
    <w:rsid w:val="00DC2D36"/>
    <w:rsid w:val="00DC53EF"/>
    <w:rsid w:val="00DD22F7"/>
    <w:rsid w:val="00DE5608"/>
    <w:rsid w:val="00DE58D0"/>
    <w:rsid w:val="00DE654F"/>
    <w:rsid w:val="00DF0B6E"/>
    <w:rsid w:val="00DF15E0"/>
    <w:rsid w:val="00DF33F4"/>
    <w:rsid w:val="00DF37A0"/>
    <w:rsid w:val="00DF5C56"/>
    <w:rsid w:val="00E110E7"/>
    <w:rsid w:val="00E11B20"/>
    <w:rsid w:val="00E1296A"/>
    <w:rsid w:val="00E17374"/>
    <w:rsid w:val="00E17FA2"/>
    <w:rsid w:val="00E20C9B"/>
    <w:rsid w:val="00E22330"/>
    <w:rsid w:val="00E30B5A"/>
    <w:rsid w:val="00E3123D"/>
    <w:rsid w:val="00E31461"/>
    <w:rsid w:val="00E31D02"/>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25CE"/>
    <w:rsid w:val="00E63838"/>
    <w:rsid w:val="00E64434"/>
    <w:rsid w:val="00E67C51"/>
    <w:rsid w:val="00E71030"/>
    <w:rsid w:val="00E72EFC"/>
    <w:rsid w:val="00E758EC"/>
    <w:rsid w:val="00E76D60"/>
    <w:rsid w:val="00E8234C"/>
    <w:rsid w:val="00E83AA9"/>
    <w:rsid w:val="00E85928"/>
    <w:rsid w:val="00E87822"/>
    <w:rsid w:val="00E90395"/>
    <w:rsid w:val="00E90E49"/>
    <w:rsid w:val="00E917F9"/>
    <w:rsid w:val="00E9291C"/>
    <w:rsid w:val="00E93FFE"/>
    <w:rsid w:val="00E94F8A"/>
    <w:rsid w:val="00E97AFB"/>
    <w:rsid w:val="00EA7A41"/>
    <w:rsid w:val="00EB077B"/>
    <w:rsid w:val="00EB4EA2"/>
    <w:rsid w:val="00EC27C6"/>
    <w:rsid w:val="00EC4207"/>
    <w:rsid w:val="00EC44D5"/>
    <w:rsid w:val="00EC5653"/>
    <w:rsid w:val="00EC60B5"/>
    <w:rsid w:val="00EC71CE"/>
    <w:rsid w:val="00ED1006"/>
    <w:rsid w:val="00EF18FE"/>
    <w:rsid w:val="00EF5787"/>
    <w:rsid w:val="00EF60D0"/>
    <w:rsid w:val="00F0528D"/>
    <w:rsid w:val="00F06C67"/>
    <w:rsid w:val="00F06DFD"/>
    <w:rsid w:val="00F071D1"/>
    <w:rsid w:val="00F07533"/>
    <w:rsid w:val="00F10629"/>
    <w:rsid w:val="00F12996"/>
    <w:rsid w:val="00F15FA5"/>
    <w:rsid w:val="00F209B7"/>
    <w:rsid w:val="00F2376F"/>
    <w:rsid w:val="00F2401F"/>
    <w:rsid w:val="00F243D8"/>
    <w:rsid w:val="00F30828"/>
    <w:rsid w:val="00F313D6"/>
    <w:rsid w:val="00F40F0C"/>
    <w:rsid w:val="00F4766C"/>
    <w:rsid w:val="00F507D1"/>
    <w:rsid w:val="00F514C8"/>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49EC"/>
    <w:rsid w:val="00F859D8"/>
    <w:rsid w:val="00F868F5"/>
    <w:rsid w:val="00F9056A"/>
    <w:rsid w:val="00F90F8D"/>
    <w:rsid w:val="00F92782"/>
    <w:rsid w:val="00F93AA9"/>
    <w:rsid w:val="00F96985"/>
    <w:rsid w:val="00F97838"/>
    <w:rsid w:val="00FA2BB3"/>
    <w:rsid w:val="00FB4C80"/>
    <w:rsid w:val="00FB6A6A"/>
    <w:rsid w:val="00FC4AD0"/>
    <w:rsid w:val="00FC53C0"/>
    <w:rsid w:val="00FC7429"/>
    <w:rsid w:val="00FD07F6"/>
    <w:rsid w:val="00FD1EC8"/>
    <w:rsid w:val="00FD3FB3"/>
    <w:rsid w:val="00FD47ED"/>
    <w:rsid w:val="00FD5DD0"/>
    <w:rsid w:val="00FD74DB"/>
    <w:rsid w:val="00FD7660"/>
    <w:rsid w:val="00FE0655"/>
    <w:rsid w:val="00FE2365"/>
    <w:rsid w:val="00FE4C7B"/>
    <w:rsid w:val="00FE7336"/>
    <w:rsid w:val="00FE787C"/>
    <w:rsid w:val="00FF45A5"/>
    <w:rsid w:val="00FF502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F33F4"/>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0954F9"/>
    <w:pPr>
      <w:overflowPunct/>
      <w:autoSpaceDE/>
      <w:autoSpaceDN/>
      <w:adjustRightInd/>
      <w:spacing w:after="180" w:line="276" w:lineRule="auto"/>
      <w:ind w:left="720"/>
      <w:jc w:val="left"/>
      <w:textAlignment w:val="auto"/>
    </w:pPr>
    <w:rPr>
      <w:rFonts w:ascii="Times New Roman" w:eastAsiaTheme="minorHAnsi" w:hAnsi="Times New Roman" w:cstheme="minorBidi"/>
      <w:sz w:val="22"/>
      <w:szCs w:val="22"/>
      <w:lang w:val="en-US" w:eastAsia="en-US"/>
    </w:rPr>
  </w:style>
  <w:style w:type="paragraph" w:customStyle="1" w:styleId="IvDbodytext">
    <w:name w:val="IvD bodytext"/>
    <w:basedOn w:val="BodyText"/>
    <w:link w:val="IvDbodytextChar"/>
    <w:qFormat/>
    <w:rsid w:val="001467D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1467DD"/>
    <w:rPr>
      <w:rFonts w:ascii="Arial" w:hAnsi="Arial"/>
      <w:spacing w:val="2"/>
      <w:lang w:val="en-GB" w:eastAsia="en-US"/>
    </w:rPr>
  </w:style>
  <w:style w:type="paragraph" w:customStyle="1" w:styleId="PL">
    <w:name w:val="PL"/>
    <w:rsid w:val="00366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qlinkcontainer">
    <w:name w:val="qlink_container"/>
    <w:basedOn w:val="DefaultParagraphFont"/>
    <w:rsid w:val="00062F2C"/>
  </w:style>
  <w:style w:type="character" w:customStyle="1" w:styleId="TALChar">
    <w:name w:val="TAL Char"/>
    <w:basedOn w:val="DefaultParagraphFont"/>
    <w:link w:val="TAL"/>
    <w:locked/>
    <w:rsid w:val="0012473D"/>
    <w:rPr>
      <w:rFonts w:ascii="Arial" w:hAnsi="Arial"/>
      <w:sz w:val="18"/>
      <w:lang w:val="en-GB" w:eastAsia="en-US"/>
    </w:rPr>
  </w:style>
  <w:style w:type="character" w:customStyle="1" w:styleId="THChar">
    <w:name w:val="TH Char"/>
    <w:basedOn w:val="DefaultParagraphFont"/>
    <w:link w:val="TH"/>
    <w:locked/>
    <w:rsid w:val="0012473D"/>
    <w:rPr>
      <w:rFonts w:ascii="Arial" w:hAnsi="Arial"/>
      <w:b/>
      <w:lang w:val="en-GB" w:eastAsia="en-US"/>
    </w:rPr>
  </w:style>
  <w:style w:type="paragraph" w:customStyle="1" w:styleId="NO">
    <w:name w:val="NO"/>
    <w:basedOn w:val="Normal"/>
    <w:rsid w:val="0012473D"/>
    <w:pPr>
      <w:overflowPunct/>
      <w:autoSpaceDE/>
      <w:autoSpaceDN/>
      <w:adjustRightInd/>
      <w:spacing w:after="180"/>
      <w:ind w:left="1135" w:hanging="851"/>
      <w:jc w:val="left"/>
      <w:textAlignment w:val="auto"/>
    </w:pPr>
    <w:rPr>
      <w:rFonts w:ascii="Times New Roman" w:eastAsiaTheme="minorHAnsi" w:hAnsi="Times New Roman"/>
      <w:lang w:val="en-US" w:eastAsia="en-US"/>
    </w:rPr>
  </w:style>
  <w:style w:type="character" w:styleId="Mention">
    <w:name w:val="Mention"/>
    <w:basedOn w:val="DefaultParagraphFont"/>
    <w:uiPriority w:val="99"/>
    <w:semiHidden/>
    <w:unhideWhenUsed/>
    <w:rsid w:val="00E17374"/>
    <w:rPr>
      <w:color w:val="2B579A"/>
      <w:shd w:val="clear" w:color="auto" w:fill="E6E6E6"/>
    </w:rPr>
  </w:style>
  <w:style w:type="paragraph" w:styleId="NormalWeb">
    <w:name w:val="Normal (Web)"/>
    <w:basedOn w:val="Normal"/>
    <w:uiPriority w:val="99"/>
    <w:unhideWhenUsed/>
    <w:rsid w:val="003264C3"/>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table" w:styleId="TableGrid">
    <w:name w:val="Table Grid"/>
    <w:basedOn w:val="TableNormal"/>
    <w:rsid w:val="004507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link w:val="Doc-title"/>
    <w:locked/>
    <w:rsid w:val="00F2401F"/>
    <w:rPr>
      <w:rFonts w:ascii="Arial" w:eastAsia="MS Mincho" w:hAnsi="Arial" w:cs="Arial"/>
      <w:noProof/>
      <w:szCs w:val="24"/>
      <w:lang w:val="x-none" w:eastAsia="en-GB"/>
    </w:rPr>
  </w:style>
  <w:style w:type="paragraph" w:customStyle="1" w:styleId="Doc-text2">
    <w:name w:val="Doc-text2"/>
    <w:basedOn w:val="Normal"/>
    <w:link w:val="Doc-text2Char"/>
    <w:qFormat/>
    <w:rsid w:val="00F2401F"/>
    <w:pPr>
      <w:tabs>
        <w:tab w:val="left" w:pos="1622"/>
      </w:tabs>
      <w:spacing w:after="0"/>
      <w:ind w:left="1622" w:hanging="363"/>
      <w:jc w:val="left"/>
      <w:textAlignment w:val="auto"/>
    </w:pPr>
    <w:rPr>
      <w:rFonts w:eastAsia="MS Mincho"/>
      <w:szCs w:val="24"/>
      <w:lang w:val="x-none" w:eastAsia="en-GB"/>
    </w:rPr>
  </w:style>
  <w:style w:type="paragraph" w:customStyle="1" w:styleId="Doc-title">
    <w:name w:val="Doc-title"/>
    <w:basedOn w:val="Normal"/>
    <w:next w:val="Doc-text2"/>
    <w:link w:val="Doc-titleChar"/>
    <w:qFormat/>
    <w:rsid w:val="00F2401F"/>
    <w:pPr>
      <w:spacing w:before="60" w:after="60"/>
      <w:ind w:left="1259" w:hanging="1259"/>
      <w:jc w:val="left"/>
      <w:textAlignment w:val="auto"/>
    </w:pPr>
    <w:rPr>
      <w:rFonts w:eastAsia="MS Mincho" w:cs="Arial"/>
      <w:noProof/>
      <w:szCs w:val="24"/>
      <w:lang w:val="x-none" w:eastAsia="en-GB"/>
    </w:rPr>
  </w:style>
  <w:style w:type="character" w:customStyle="1" w:styleId="Doc-text2Char">
    <w:name w:val="Doc-text2 Char"/>
    <w:link w:val="Doc-text2"/>
    <w:locked/>
    <w:rsid w:val="00F2401F"/>
    <w:rPr>
      <w:rFonts w:ascii="Arial" w:eastAsia="MS Mincho" w:hAnsi="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387069">
      <w:bodyDiv w:val="1"/>
      <w:marLeft w:val="0"/>
      <w:marRight w:val="0"/>
      <w:marTop w:val="0"/>
      <w:marBottom w:val="0"/>
      <w:divBdr>
        <w:top w:val="none" w:sz="0" w:space="0" w:color="auto"/>
        <w:left w:val="none" w:sz="0" w:space="0" w:color="auto"/>
        <w:bottom w:val="none" w:sz="0" w:space="0" w:color="auto"/>
        <w:right w:val="none" w:sz="0" w:space="0" w:color="auto"/>
      </w:divBdr>
    </w:div>
    <w:div w:id="237056932">
      <w:bodyDiv w:val="1"/>
      <w:marLeft w:val="0"/>
      <w:marRight w:val="0"/>
      <w:marTop w:val="0"/>
      <w:marBottom w:val="0"/>
      <w:divBdr>
        <w:top w:val="none" w:sz="0" w:space="0" w:color="auto"/>
        <w:left w:val="none" w:sz="0" w:space="0" w:color="auto"/>
        <w:bottom w:val="none" w:sz="0" w:space="0" w:color="auto"/>
        <w:right w:val="none" w:sz="0" w:space="0" w:color="auto"/>
      </w:divBdr>
    </w:div>
    <w:div w:id="260140617">
      <w:bodyDiv w:val="1"/>
      <w:marLeft w:val="0"/>
      <w:marRight w:val="0"/>
      <w:marTop w:val="0"/>
      <w:marBottom w:val="0"/>
      <w:divBdr>
        <w:top w:val="none" w:sz="0" w:space="0" w:color="auto"/>
        <w:left w:val="none" w:sz="0" w:space="0" w:color="auto"/>
        <w:bottom w:val="none" w:sz="0" w:space="0" w:color="auto"/>
        <w:right w:val="none" w:sz="0" w:space="0" w:color="auto"/>
      </w:divBdr>
    </w:div>
    <w:div w:id="497618517">
      <w:bodyDiv w:val="1"/>
      <w:marLeft w:val="0"/>
      <w:marRight w:val="0"/>
      <w:marTop w:val="0"/>
      <w:marBottom w:val="0"/>
      <w:divBdr>
        <w:top w:val="none" w:sz="0" w:space="0" w:color="auto"/>
        <w:left w:val="none" w:sz="0" w:space="0" w:color="auto"/>
        <w:bottom w:val="none" w:sz="0" w:space="0" w:color="auto"/>
        <w:right w:val="none" w:sz="0" w:space="0" w:color="auto"/>
      </w:divBdr>
    </w:div>
    <w:div w:id="519439915">
      <w:bodyDiv w:val="1"/>
      <w:marLeft w:val="0"/>
      <w:marRight w:val="0"/>
      <w:marTop w:val="0"/>
      <w:marBottom w:val="0"/>
      <w:divBdr>
        <w:top w:val="none" w:sz="0" w:space="0" w:color="auto"/>
        <w:left w:val="none" w:sz="0" w:space="0" w:color="auto"/>
        <w:bottom w:val="none" w:sz="0" w:space="0" w:color="auto"/>
        <w:right w:val="none" w:sz="0" w:space="0" w:color="auto"/>
      </w:divBdr>
    </w:div>
    <w:div w:id="555556763">
      <w:bodyDiv w:val="1"/>
      <w:marLeft w:val="0"/>
      <w:marRight w:val="0"/>
      <w:marTop w:val="0"/>
      <w:marBottom w:val="0"/>
      <w:divBdr>
        <w:top w:val="none" w:sz="0" w:space="0" w:color="auto"/>
        <w:left w:val="none" w:sz="0" w:space="0" w:color="auto"/>
        <w:bottom w:val="none" w:sz="0" w:space="0" w:color="auto"/>
        <w:right w:val="none" w:sz="0" w:space="0" w:color="auto"/>
      </w:divBdr>
      <w:divsChild>
        <w:div w:id="1191139708">
          <w:marLeft w:val="0"/>
          <w:marRight w:val="0"/>
          <w:marTop w:val="0"/>
          <w:marBottom w:val="240"/>
          <w:divBdr>
            <w:top w:val="none" w:sz="0" w:space="0" w:color="auto"/>
            <w:left w:val="none" w:sz="0" w:space="0" w:color="auto"/>
            <w:bottom w:val="none" w:sz="0" w:space="0" w:color="auto"/>
            <w:right w:val="none" w:sz="0" w:space="0" w:color="auto"/>
          </w:divBdr>
        </w:div>
        <w:div w:id="208690890">
          <w:marLeft w:val="0"/>
          <w:marRight w:val="0"/>
          <w:marTop w:val="0"/>
          <w:marBottom w:val="0"/>
          <w:divBdr>
            <w:top w:val="none" w:sz="0" w:space="0" w:color="auto"/>
            <w:left w:val="none" w:sz="0" w:space="0" w:color="auto"/>
            <w:bottom w:val="none" w:sz="0" w:space="0" w:color="auto"/>
            <w:right w:val="none" w:sz="0" w:space="0" w:color="auto"/>
          </w:divBdr>
        </w:div>
      </w:divsChild>
    </w:div>
    <w:div w:id="565646764">
      <w:bodyDiv w:val="1"/>
      <w:marLeft w:val="0"/>
      <w:marRight w:val="0"/>
      <w:marTop w:val="0"/>
      <w:marBottom w:val="0"/>
      <w:divBdr>
        <w:top w:val="none" w:sz="0" w:space="0" w:color="auto"/>
        <w:left w:val="none" w:sz="0" w:space="0" w:color="auto"/>
        <w:bottom w:val="none" w:sz="0" w:space="0" w:color="auto"/>
        <w:right w:val="none" w:sz="0" w:space="0" w:color="auto"/>
      </w:divBdr>
    </w:div>
    <w:div w:id="1006245718">
      <w:bodyDiv w:val="1"/>
      <w:marLeft w:val="0"/>
      <w:marRight w:val="0"/>
      <w:marTop w:val="0"/>
      <w:marBottom w:val="0"/>
      <w:divBdr>
        <w:top w:val="none" w:sz="0" w:space="0" w:color="auto"/>
        <w:left w:val="none" w:sz="0" w:space="0" w:color="auto"/>
        <w:bottom w:val="none" w:sz="0" w:space="0" w:color="auto"/>
        <w:right w:val="none" w:sz="0" w:space="0" w:color="auto"/>
      </w:divBdr>
    </w:div>
    <w:div w:id="1100446172">
      <w:bodyDiv w:val="1"/>
      <w:marLeft w:val="0"/>
      <w:marRight w:val="0"/>
      <w:marTop w:val="0"/>
      <w:marBottom w:val="0"/>
      <w:divBdr>
        <w:top w:val="none" w:sz="0" w:space="0" w:color="auto"/>
        <w:left w:val="none" w:sz="0" w:space="0" w:color="auto"/>
        <w:bottom w:val="none" w:sz="0" w:space="0" w:color="auto"/>
        <w:right w:val="none" w:sz="0" w:space="0" w:color="auto"/>
      </w:divBdr>
    </w:div>
    <w:div w:id="1172334200">
      <w:bodyDiv w:val="1"/>
      <w:marLeft w:val="0"/>
      <w:marRight w:val="0"/>
      <w:marTop w:val="0"/>
      <w:marBottom w:val="0"/>
      <w:divBdr>
        <w:top w:val="none" w:sz="0" w:space="0" w:color="auto"/>
        <w:left w:val="none" w:sz="0" w:space="0" w:color="auto"/>
        <w:bottom w:val="none" w:sz="0" w:space="0" w:color="auto"/>
        <w:right w:val="none" w:sz="0" w:space="0" w:color="auto"/>
      </w:divBdr>
    </w:div>
    <w:div w:id="1174419278">
      <w:bodyDiv w:val="1"/>
      <w:marLeft w:val="0"/>
      <w:marRight w:val="0"/>
      <w:marTop w:val="0"/>
      <w:marBottom w:val="0"/>
      <w:divBdr>
        <w:top w:val="none" w:sz="0" w:space="0" w:color="auto"/>
        <w:left w:val="none" w:sz="0" w:space="0" w:color="auto"/>
        <w:bottom w:val="none" w:sz="0" w:space="0" w:color="auto"/>
        <w:right w:val="none" w:sz="0" w:space="0" w:color="auto"/>
      </w:divBdr>
    </w:div>
    <w:div w:id="1232931571">
      <w:bodyDiv w:val="1"/>
      <w:marLeft w:val="0"/>
      <w:marRight w:val="0"/>
      <w:marTop w:val="0"/>
      <w:marBottom w:val="0"/>
      <w:divBdr>
        <w:top w:val="none" w:sz="0" w:space="0" w:color="auto"/>
        <w:left w:val="none" w:sz="0" w:space="0" w:color="auto"/>
        <w:bottom w:val="none" w:sz="0" w:space="0" w:color="auto"/>
        <w:right w:val="none" w:sz="0" w:space="0" w:color="auto"/>
      </w:divBdr>
    </w:div>
    <w:div w:id="1274289032">
      <w:bodyDiv w:val="1"/>
      <w:marLeft w:val="0"/>
      <w:marRight w:val="0"/>
      <w:marTop w:val="0"/>
      <w:marBottom w:val="0"/>
      <w:divBdr>
        <w:top w:val="none" w:sz="0" w:space="0" w:color="auto"/>
        <w:left w:val="none" w:sz="0" w:space="0" w:color="auto"/>
        <w:bottom w:val="none" w:sz="0" w:space="0" w:color="auto"/>
        <w:right w:val="none" w:sz="0" w:space="0" w:color="auto"/>
      </w:divBdr>
    </w:div>
    <w:div w:id="1284075199">
      <w:bodyDiv w:val="1"/>
      <w:marLeft w:val="0"/>
      <w:marRight w:val="0"/>
      <w:marTop w:val="0"/>
      <w:marBottom w:val="0"/>
      <w:divBdr>
        <w:top w:val="none" w:sz="0" w:space="0" w:color="auto"/>
        <w:left w:val="none" w:sz="0" w:space="0" w:color="auto"/>
        <w:bottom w:val="none" w:sz="0" w:space="0" w:color="auto"/>
        <w:right w:val="none" w:sz="0" w:space="0" w:color="auto"/>
      </w:divBdr>
    </w:div>
    <w:div w:id="1458721769">
      <w:bodyDiv w:val="1"/>
      <w:marLeft w:val="0"/>
      <w:marRight w:val="0"/>
      <w:marTop w:val="0"/>
      <w:marBottom w:val="0"/>
      <w:divBdr>
        <w:top w:val="none" w:sz="0" w:space="0" w:color="auto"/>
        <w:left w:val="none" w:sz="0" w:space="0" w:color="auto"/>
        <w:bottom w:val="none" w:sz="0" w:space="0" w:color="auto"/>
        <w:right w:val="none" w:sz="0" w:space="0" w:color="auto"/>
      </w:divBdr>
    </w:div>
    <w:div w:id="1513182005">
      <w:bodyDiv w:val="1"/>
      <w:marLeft w:val="0"/>
      <w:marRight w:val="0"/>
      <w:marTop w:val="0"/>
      <w:marBottom w:val="0"/>
      <w:divBdr>
        <w:top w:val="none" w:sz="0" w:space="0" w:color="auto"/>
        <w:left w:val="none" w:sz="0" w:space="0" w:color="auto"/>
        <w:bottom w:val="none" w:sz="0" w:space="0" w:color="auto"/>
        <w:right w:val="none" w:sz="0" w:space="0" w:color="auto"/>
      </w:divBdr>
    </w:div>
    <w:div w:id="1704861933">
      <w:bodyDiv w:val="1"/>
      <w:marLeft w:val="0"/>
      <w:marRight w:val="0"/>
      <w:marTop w:val="0"/>
      <w:marBottom w:val="0"/>
      <w:divBdr>
        <w:top w:val="none" w:sz="0" w:space="0" w:color="auto"/>
        <w:left w:val="none" w:sz="0" w:space="0" w:color="auto"/>
        <w:bottom w:val="none" w:sz="0" w:space="0" w:color="auto"/>
        <w:right w:val="none" w:sz="0" w:space="0" w:color="auto"/>
      </w:divBdr>
    </w:div>
    <w:div w:id="1759709191">
      <w:bodyDiv w:val="1"/>
      <w:marLeft w:val="0"/>
      <w:marRight w:val="0"/>
      <w:marTop w:val="0"/>
      <w:marBottom w:val="0"/>
      <w:divBdr>
        <w:top w:val="none" w:sz="0" w:space="0" w:color="auto"/>
        <w:left w:val="none" w:sz="0" w:space="0" w:color="auto"/>
        <w:bottom w:val="none" w:sz="0" w:space="0" w:color="auto"/>
        <w:right w:val="none" w:sz="0" w:space="0" w:color="auto"/>
      </w:divBdr>
    </w:div>
    <w:div w:id="1962608448">
      <w:bodyDiv w:val="1"/>
      <w:marLeft w:val="0"/>
      <w:marRight w:val="0"/>
      <w:marTop w:val="0"/>
      <w:marBottom w:val="0"/>
      <w:divBdr>
        <w:top w:val="none" w:sz="0" w:space="0" w:color="auto"/>
        <w:left w:val="none" w:sz="0" w:space="0" w:color="auto"/>
        <w:bottom w:val="none" w:sz="0" w:space="0" w:color="auto"/>
        <w:right w:val="none" w:sz="0" w:space="0" w:color="auto"/>
      </w:divBdr>
    </w:div>
    <w:div w:id="2089030969">
      <w:bodyDiv w:val="1"/>
      <w:marLeft w:val="0"/>
      <w:marRight w:val="0"/>
      <w:marTop w:val="0"/>
      <w:marBottom w:val="0"/>
      <w:divBdr>
        <w:top w:val="none" w:sz="0" w:space="0" w:color="auto"/>
        <w:left w:val="none" w:sz="0" w:space="0" w:color="auto"/>
        <w:bottom w:val="none" w:sz="0" w:space="0" w:color="auto"/>
        <w:right w:val="none" w:sz="0" w:space="0" w:color="auto"/>
      </w:divBdr>
      <w:divsChild>
        <w:div w:id="1354115223">
          <w:marLeft w:val="274"/>
          <w:marRight w:val="0"/>
          <w:marTop w:val="77"/>
          <w:marBottom w:val="0"/>
          <w:divBdr>
            <w:top w:val="none" w:sz="0" w:space="0" w:color="auto"/>
            <w:left w:val="none" w:sz="0" w:space="0" w:color="auto"/>
            <w:bottom w:val="none" w:sz="0" w:space="0" w:color="auto"/>
            <w:right w:val="none" w:sz="0" w:space="0" w:color="auto"/>
          </w:divBdr>
        </w:div>
        <w:div w:id="1336028553">
          <w:marLeft w:val="835"/>
          <w:marRight w:val="0"/>
          <w:marTop w:val="58"/>
          <w:marBottom w:val="0"/>
          <w:divBdr>
            <w:top w:val="none" w:sz="0" w:space="0" w:color="auto"/>
            <w:left w:val="none" w:sz="0" w:space="0" w:color="auto"/>
            <w:bottom w:val="none" w:sz="0" w:space="0" w:color="auto"/>
            <w:right w:val="none" w:sz="0" w:space="0" w:color="auto"/>
          </w:divBdr>
        </w:div>
        <w:div w:id="1960143520">
          <w:marLeft w:val="1411"/>
          <w:marRight w:val="0"/>
          <w:marTop w:val="58"/>
          <w:marBottom w:val="0"/>
          <w:divBdr>
            <w:top w:val="none" w:sz="0" w:space="0" w:color="auto"/>
            <w:left w:val="none" w:sz="0" w:space="0" w:color="auto"/>
            <w:bottom w:val="none" w:sz="0" w:space="0" w:color="auto"/>
            <w:right w:val="none" w:sz="0" w:space="0" w:color="auto"/>
          </w:divBdr>
        </w:div>
        <w:div w:id="1610311043">
          <w:marLeft w:val="835"/>
          <w:marRight w:val="0"/>
          <w:marTop w:val="58"/>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A5325-12A5-4D83-A1A7-21412F5E2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1044</Words>
  <Characters>5534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2017-10-02T15:36:00Z</dcterms:created>
  <dcterms:modified xsi:type="dcterms:W3CDTF">2017-10-02T15:37:00Z</dcterms:modified>
</cp:coreProperties>
</file>